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C9D" w:rsidRDefault="00CA7CFA" w:rsidP="00855512">
      <w:pPr>
        <w:rPr>
          <w:rFonts w:ascii="Garamond" w:hAnsi="Garamond"/>
          <w:b/>
          <w:bCs/>
          <w:szCs w:val="28"/>
        </w:rPr>
      </w:pPr>
      <w:r>
        <w:rPr>
          <w:rFonts w:ascii="Garamond" w:hAnsi="Garamond"/>
          <w:b/>
          <w:bCs/>
          <w:szCs w:val="28"/>
          <w:lang w:val="en-US"/>
        </w:rPr>
        <w:t>X</w:t>
      </w:r>
      <w:r w:rsidRPr="00CA7CFA">
        <w:rPr>
          <w:rFonts w:ascii="Garamond" w:hAnsi="Garamond"/>
          <w:b/>
          <w:bCs/>
          <w:szCs w:val="28"/>
        </w:rPr>
        <w:t>.2</w:t>
      </w:r>
      <w:r w:rsidR="00855512">
        <w:rPr>
          <w:rFonts w:ascii="Garamond" w:hAnsi="Garamond"/>
          <w:b/>
          <w:bCs/>
          <w:szCs w:val="28"/>
        </w:rPr>
        <w:t>.</w:t>
      </w:r>
      <w:r w:rsidRPr="00CA7CFA">
        <w:rPr>
          <w:rFonts w:ascii="Garamond" w:hAnsi="Garamond"/>
          <w:b/>
          <w:bCs/>
          <w:szCs w:val="28"/>
        </w:rPr>
        <w:t xml:space="preserve"> </w:t>
      </w:r>
      <w:r w:rsidR="00E13C9D" w:rsidRPr="006A5CF1">
        <w:rPr>
          <w:rFonts w:ascii="Garamond" w:hAnsi="Garamond"/>
          <w:b/>
          <w:bCs/>
          <w:szCs w:val="28"/>
        </w:rPr>
        <w:t>Изменения, связанные</w:t>
      </w:r>
      <w:r w:rsidR="00E04D50">
        <w:rPr>
          <w:rFonts w:ascii="Garamond" w:hAnsi="Garamond"/>
          <w:b/>
          <w:bCs/>
          <w:szCs w:val="28"/>
        </w:rPr>
        <w:t xml:space="preserve"> с </w:t>
      </w:r>
      <w:r w:rsidR="00D91A05">
        <w:rPr>
          <w:rFonts w:ascii="Garamond" w:hAnsi="Garamond"/>
          <w:b/>
          <w:bCs/>
          <w:szCs w:val="28"/>
        </w:rPr>
        <w:t xml:space="preserve">аттестацией генерирующего оборудования </w:t>
      </w:r>
      <w:r w:rsidR="00F0533D">
        <w:rPr>
          <w:rFonts w:ascii="Garamond" w:hAnsi="Garamond"/>
          <w:b/>
          <w:bCs/>
          <w:szCs w:val="28"/>
        </w:rPr>
        <w:t>тепловых электростанций</w:t>
      </w:r>
    </w:p>
    <w:p w:rsidR="00CA7CFA" w:rsidRDefault="00CA7CFA" w:rsidP="00BC6A77">
      <w:pPr>
        <w:jc w:val="both"/>
        <w:rPr>
          <w:rFonts w:ascii="Garamond" w:hAnsi="Garamond"/>
          <w:b/>
          <w:bCs/>
          <w:szCs w:val="28"/>
        </w:rPr>
      </w:pPr>
    </w:p>
    <w:p w:rsidR="00CA7CFA" w:rsidRPr="00CA7CFA" w:rsidRDefault="00855512" w:rsidP="00855512">
      <w:pPr>
        <w:ind w:right="111"/>
        <w:jc w:val="right"/>
        <w:rPr>
          <w:rFonts w:ascii="Garamond" w:hAnsi="Garamond"/>
          <w:b/>
          <w:bCs/>
          <w:szCs w:val="28"/>
        </w:rPr>
      </w:pPr>
      <w:r>
        <w:rPr>
          <w:rFonts w:ascii="Garamond" w:hAnsi="Garamond"/>
          <w:b/>
          <w:bCs/>
          <w:szCs w:val="28"/>
        </w:rPr>
        <w:t>Приложение</w:t>
      </w:r>
      <w:r w:rsidR="00CA7CFA">
        <w:rPr>
          <w:rFonts w:ascii="Garamond" w:hAnsi="Garamond"/>
          <w:b/>
          <w:bCs/>
          <w:szCs w:val="28"/>
          <w:lang w:val="en-US"/>
        </w:rPr>
        <w:t xml:space="preserve"> </w:t>
      </w:r>
      <w:r w:rsidR="00CA7CFA">
        <w:rPr>
          <w:rFonts w:ascii="Garamond" w:hAnsi="Garamond"/>
          <w:b/>
          <w:bCs/>
          <w:szCs w:val="28"/>
        </w:rPr>
        <w:t>№ 10.2</w:t>
      </w: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27"/>
      </w:tblGrid>
      <w:tr w:rsidR="00E13C9D" w:rsidRPr="006A5CF1" w:rsidTr="003D6650">
        <w:trPr>
          <w:trHeight w:val="1245"/>
        </w:trPr>
        <w:tc>
          <w:tcPr>
            <w:tcW w:w="15134" w:type="dxa"/>
          </w:tcPr>
          <w:p w:rsidR="00E13C9D" w:rsidRPr="006A5CF1" w:rsidRDefault="00E13C9D" w:rsidP="00745C47">
            <w:pPr>
              <w:jc w:val="both"/>
              <w:rPr>
                <w:rFonts w:ascii="Garamond" w:hAnsi="Garamond"/>
                <w:sz w:val="24"/>
              </w:rPr>
            </w:pPr>
            <w:r w:rsidRPr="006A5CF1">
              <w:rPr>
                <w:rFonts w:ascii="Garamond" w:hAnsi="Garamond"/>
                <w:b/>
                <w:bCs/>
                <w:sz w:val="24"/>
              </w:rPr>
              <w:t xml:space="preserve">Инициатор: </w:t>
            </w:r>
            <w:r w:rsidR="00855512">
              <w:rPr>
                <w:rFonts w:ascii="Garamond" w:hAnsi="Garamond"/>
                <w:sz w:val="24"/>
              </w:rPr>
              <w:t>ч</w:t>
            </w:r>
            <w:r w:rsidR="00BF430C" w:rsidRPr="00BF430C">
              <w:rPr>
                <w:rFonts w:ascii="Garamond" w:hAnsi="Garamond"/>
                <w:sz w:val="24"/>
              </w:rPr>
              <w:t xml:space="preserve">лен Наблюдательного совета Ассоциации «НП Совет рынка» Ф.Ю. </w:t>
            </w:r>
            <w:proofErr w:type="spellStart"/>
            <w:r w:rsidR="00BF430C" w:rsidRPr="00BF430C">
              <w:rPr>
                <w:rFonts w:ascii="Garamond" w:hAnsi="Garamond"/>
                <w:sz w:val="24"/>
              </w:rPr>
              <w:t>Опадчий</w:t>
            </w:r>
            <w:proofErr w:type="spellEnd"/>
            <w:r w:rsidR="00855512">
              <w:rPr>
                <w:rFonts w:ascii="Garamond" w:hAnsi="Garamond"/>
                <w:sz w:val="24"/>
              </w:rPr>
              <w:t>.</w:t>
            </w:r>
          </w:p>
          <w:p w:rsidR="00230A67" w:rsidRPr="00A149EF" w:rsidRDefault="00E13C9D" w:rsidP="00230A6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  <w:sz w:val="24"/>
              </w:rPr>
            </w:pPr>
            <w:r w:rsidRPr="006A5CF1">
              <w:rPr>
                <w:rFonts w:ascii="Garamond" w:hAnsi="Garamond"/>
                <w:b/>
                <w:bCs/>
                <w:sz w:val="24"/>
              </w:rPr>
              <w:t>Обоснование</w:t>
            </w:r>
            <w:r>
              <w:rPr>
                <w:rFonts w:ascii="Garamond" w:hAnsi="Garamond"/>
                <w:sz w:val="24"/>
              </w:rPr>
              <w:t>:</w:t>
            </w:r>
            <w:r w:rsidR="00FA0220">
              <w:rPr>
                <w:rFonts w:ascii="Garamond" w:hAnsi="Garamond"/>
                <w:sz w:val="24"/>
              </w:rPr>
              <w:t xml:space="preserve"> </w:t>
            </w:r>
            <w:r w:rsidR="00855512">
              <w:rPr>
                <w:rFonts w:ascii="Garamond" w:hAnsi="Garamond"/>
                <w:sz w:val="24"/>
              </w:rPr>
              <w:t>р</w:t>
            </w:r>
            <w:r w:rsidR="008D66FA">
              <w:rPr>
                <w:rFonts w:ascii="Garamond" w:hAnsi="Garamond"/>
                <w:sz w:val="24"/>
              </w:rPr>
              <w:t>ешением Наблюдательного совета Ассоциации</w:t>
            </w:r>
            <w:bookmarkStart w:id="0" w:name="_GoBack"/>
            <w:bookmarkEnd w:id="0"/>
            <w:r w:rsidR="008D66FA">
              <w:rPr>
                <w:rFonts w:ascii="Garamond" w:hAnsi="Garamond"/>
                <w:sz w:val="24"/>
              </w:rPr>
              <w:t xml:space="preserve"> «</w:t>
            </w:r>
            <w:r w:rsidR="00F35325">
              <w:rPr>
                <w:rFonts w:ascii="Garamond" w:hAnsi="Garamond"/>
                <w:sz w:val="24"/>
              </w:rPr>
              <w:t xml:space="preserve">НП </w:t>
            </w:r>
            <w:r w:rsidR="008D66FA">
              <w:rPr>
                <w:rFonts w:ascii="Garamond" w:hAnsi="Garamond"/>
                <w:sz w:val="24"/>
              </w:rPr>
              <w:t xml:space="preserve">Совет рынка» </w:t>
            </w:r>
            <w:r w:rsidR="00F35325">
              <w:rPr>
                <w:rFonts w:ascii="Garamond" w:hAnsi="Garamond"/>
                <w:sz w:val="24"/>
              </w:rPr>
              <w:t>24.11.2017</w:t>
            </w:r>
            <w:r w:rsidR="008D66FA">
              <w:rPr>
                <w:rFonts w:ascii="Garamond" w:hAnsi="Garamond"/>
                <w:sz w:val="24"/>
              </w:rPr>
              <w:t xml:space="preserve"> был установлен порядок аттестации генерирующего оборудования тепловых электростанций в части проверки в</w:t>
            </w:r>
            <w:r w:rsidR="008D66FA" w:rsidRPr="008D66FA">
              <w:rPr>
                <w:rFonts w:ascii="Garamond" w:hAnsi="Garamond"/>
                <w:sz w:val="24"/>
              </w:rPr>
              <w:t>озможност</w:t>
            </w:r>
            <w:r w:rsidR="008D66FA">
              <w:rPr>
                <w:rFonts w:ascii="Garamond" w:hAnsi="Garamond"/>
                <w:sz w:val="24"/>
              </w:rPr>
              <w:t>и</w:t>
            </w:r>
            <w:r w:rsidR="008D66FA" w:rsidRPr="008D66FA">
              <w:rPr>
                <w:rFonts w:ascii="Garamond" w:hAnsi="Garamond"/>
                <w:sz w:val="24"/>
              </w:rPr>
              <w:t xml:space="preserve"> участия</w:t>
            </w:r>
            <w:r w:rsidR="008D66FA">
              <w:rPr>
                <w:rFonts w:ascii="Garamond" w:hAnsi="Garamond"/>
                <w:sz w:val="24"/>
              </w:rPr>
              <w:t xml:space="preserve"> генерирующего оборудования</w:t>
            </w:r>
            <w:r w:rsidR="008D66FA" w:rsidRPr="008D66FA">
              <w:rPr>
                <w:rFonts w:ascii="Garamond" w:hAnsi="Garamond"/>
                <w:sz w:val="24"/>
              </w:rPr>
              <w:t xml:space="preserve"> в автоматическом регулировании частоты</w:t>
            </w:r>
            <w:r w:rsidR="008D66FA">
              <w:rPr>
                <w:rFonts w:ascii="Garamond" w:hAnsi="Garamond"/>
                <w:sz w:val="24"/>
              </w:rPr>
              <w:t xml:space="preserve"> </w:t>
            </w:r>
            <w:r w:rsidR="008D66FA" w:rsidRPr="008D66FA">
              <w:rPr>
                <w:rFonts w:ascii="Garamond" w:hAnsi="Garamond"/>
                <w:sz w:val="24"/>
              </w:rPr>
              <w:t>в условиях его работы в составе изолированно работающей энергосистемы (части энергосистемы).</w:t>
            </w:r>
            <w:r w:rsidR="008D66FA">
              <w:rPr>
                <w:rFonts w:ascii="Garamond" w:hAnsi="Garamond"/>
                <w:sz w:val="24"/>
              </w:rPr>
              <w:t xml:space="preserve"> Указанный порядок был включен в раздел, определяющий</w:t>
            </w:r>
            <w:r w:rsidR="008D66FA">
              <w:t xml:space="preserve"> </w:t>
            </w:r>
            <w:r w:rsidR="008D66FA" w:rsidRPr="008D66FA">
              <w:rPr>
                <w:rFonts w:ascii="Garamond" w:hAnsi="Garamond"/>
                <w:sz w:val="24"/>
              </w:rPr>
              <w:t>аттестаци</w:t>
            </w:r>
            <w:r w:rsidR="008D66FA">
              <w:rPr>
                <w:rFonts w:ascii="Garamond" w:hAnsi="Garamond"/>
                <w:sz w:val="24"/>
              </w:rPr>
              <w:t>ю</w:t>
            </w:r>
            <w:r w:rsidR="008D66FA" w:rsidRPr="008D66FA">
              <w:rPr>
                <w:rFonts w:ascii="Garamond" w:hAnsi="Garamond"/>
                <w:sz w:val="24"/>
              </w:rPr>
              <w:t xml:space="preserve"> вновь вводимого генерирующего оборудования тепловых электростанций на тер</w:t>
            </w:r>
            <w:r w:rsidR="008D66FA">
              <w:rPr>
                <w:rFonts w:ascii="Garamond" w:hAnsi="Garamond"/>
                <w:sz w:val="24"/>
              </w:rPr>
              <w:t>ритории Калининградской области,</w:t>
            </w:r>
            <w:r w:rsidR="008D66FA" w:rsidRPr="008D66FA">
              <w:rPr>
                <w:rFonts w:ascii="Garamond" w:hAnsi="Garamond"/>
                <w:sz w:val="24"/>
              </w:rPr>
              <w:t xml:space="preserve"> строительство которого осуществлено в соответствии с распоряжением Правительства РФ. Предлагается указанный порядок включить в раздел, </w:t>
            </w:r>
            <w:r w:rsidR="008D66FA">
              <w:rPr>
                <w:rFonts w:ascii="Garamond" w:hAnsi="Garamond"/>
                <w:sz w:val="24"/>
              </w:rPr>
              <w:t>определяющий</w:t>
            </w:r>
            <w:r w:rsidR="008D66FA" w:rsidRPr="008D66FA">
              <w:rPr>
                <w:rFonts w:ascii="Garamond" w:hAnsi="Garamond"/>
                <w:sz w:val="24"/>
              </w:rPr>
              <w:t xml:space="preserve"> аттестаци</w:t>
            </w:r>
            <w:r w:rsidR="008D66FA">
              <w:rPr>
                <w:rFonts w:ascii="Garamond" w:hAnsi="Garamond"/>
                <w:sz w:val="24"/>
              </w:rPr>
              <w:t>ю</w:t>
            </w:r>
            <w:r w:rsidR="008D66FA" w:rsidRPr="008D66FA">
              <w:rPr>
                <w:rFonts w:ascii="Garamond" w:hAnsi="Garamond"/>
                <w:sz w:val="24"/>
              </w:rPr>
              <w:t xml:space="preserve"> вновь вводимого генерирующего оборудования тепловых электростанций</w:t>
            </w:r>
            <w:r w:rsidR="008D66FA">
              <w:rPr>
                <w:rFonts w:ascii="Garamond" w:hAnsi="Garamond"/>
                <w:sz w:val="24"/>
              </w:rPr>
              <w:t xml:space="preserve"> </w:t>
            </w:r>
            <w:r w:rsidR="008D66FA" w:rsidRPr="008D66FA">
              <w:rPr>
                <w:rFonts w:ascii="Garamond" w:hAnsi="Garamond"/>
                <w:sz w:val="24"/>
              </w:rPr>
              <w:t>на территории Республики Крым и (или) г. Севастополя, строительство которого осуществлено в соответствии с распоряжением Правительства РФ</w:t>
            </w:r>
            <w:r w:rsidR="00413DA6">
              <w:rPr>
                <w:rFonts w:ascii="Garamond" w:hAnsi="Garamond"/>
                <w:sz w:val="24"/>
              </w:rPr>
              <w:t>, а также уточнить сроки проведения проверки в</w:t>
            </w:r>
            <w:r w:rsidR="00413DA6" w:rsidRPr="008D66FA">
              <w:rPr>
                <w:rFonts w:ascii="Garamond" w:hAnsi="Garamond"/>
                <w:sz w:val="24"/>
              </w:rPr>
              <w:t>озможност</w:t>
            </w:r>
            <w:r w:rsidR="00413DA6">
              <w:rPr>
                <w:rFonts w:ascii="Garamond" w:hAnsi="Garamond"/>
                <w:sz w:val="24"/>
              </w:rPr>
              <w:t>и</w:t>
            </w:r>
            <w:r w:rsidR="00413DA6" w:rsidRPr="008D66FA">
              <w:rPr>
                <w:rFonts w:ascii="Garamond" w:hAnsi="Garamond"/>
                <w:sz w:val="24"/>
              </w:rPr>
              <w:t xml:space="preserve"> участия</w:t>
            </w:r>
            <w:r w:rsidR="00413DA6">
              <w:rPr>
                <w:rFonts w:ascii="Garamond" w:hAnsi="Garamond"/>
                <w:sz w:val="24"/>
              </w:rPr>
              <w:t xml:space="preserve"> генерирующего оборудования</w:t>
            </w:r>
            <w:r w:rsidR="00413DA6" w:rsidRPr="008D66FA">
              <w:rPr>
                <w:rFonts w:ascii="Garamond" w:hAnsi="Garamond"/>
                <w:sz w:val="24"/>
              </w:rPr>
              <w:t xml:space="preserve"> в автоматическом регулировании частоты</w:t>
            </w:r>
            <w:r w:rsidR="00413DA6">
              <w:rPr>
                <w:rFonts w:ascii="Garamond" w:hAnsi="Garamond"/>
                <w:sz w:val="24"/>
              </w:rPr>
              <w:t xml:space="preserve"> </w:t>
            </w:r>
            <w:r w:rsidR="00413DA6" w:rsidRPr="008D66FA">
              <w:rPr>
                <w:rFonts w:ascii="Garamond" w:hAnsi="Garamond"/>
                <w:sz w:val="24"/>
              </w:rPr>
              <w:t>в условиях его работы в составе изолированно работающей энергосистемы (части энергосистемы)</w:t>
            </w:r>
            <w:r w:rsidR="008D66FA" w:rsidRPr="008D66FA">
              <w:rPr>
                <w:rFonts w:ascii="Garamond" w:hAnsi="Garamond"/>
                <w:sz w:val="24"/>
              </w:rPr>
              <w:t>.</w:t>
            </w:r>
          </w:p>
          <w:p w:rsidR="00E13C9D" w:rsidRPr="006A5CF1" w:rsidRDefault="00E13C9D" w:rsidP="00CA7CFA">
            <w:pPr>
              <w:jc w:val="both"/>
              <w:rPr>
                <w:b/>
                <w:sz w:val="24"/>
              </w:rPr>
            </w:pPr>
            <w:r w:rsidRPr="006A5CF1">
              <w:rPr>
                <w:rFonts w:ascii="Garamond" w:hAnsi="Garamond"/>
                <w:b/>
                <w:bCs/>
                <w:sz w:val="24"/>
              </w:rPr>
              <w:t xml:space="preserve">Дата вступления в силу: </w:t>
            </w:r>
            <w:r w:rsidR="00CA7CFA">
              <w:rPr>
                <w:rFonts w:ascii="Garamond" w:hAnsi="Garamond"/>
                <w:sz w:val="24"/>
              </w:rPr>
              <w:t>20 сентября 2018 года</w:t>
            </w:r>
            <w:r w:rsidR="00855512">
              <w:rPr>
                <w:rFonts w:ascii="Garamond" w:hAnsi="Garamond"/>
                <w:sz w:val="24"/>
              </w:rPr>
              <w:t>.</w:t>
            </w:r>
          </w:p>
        </w:tc>
      </w:tr>
    </w:tbl>
    <w:p w:rsidR="00E13C9D" w:rsidRDefault="00E13C9D" w:rsidP="00C329E7">
      <w:pPr>
        <w:ind w:right="110"/>
        <w:jc w:val="both"/>
        <w:rPr>
          <w:rFonts w:ascii="Garamond" w:hAnsi="Garamond"/>
          <w:b/>
          <w:sz w:val="26"/>
          <w:szCs w:val="26"/>
        </w:rPr>
      </w:pPr>
    </w:p>
    <w:p w:rsidR="006C1233" w:rsidRDefault="006C1233" w:rsidP="00855512">
      <w:pPr>
        <w:ind w:right="110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П</w:t>
      </w:r>
      <w:r w:rsidRPr="006A5CF1">
        <w:rPr>
          <w:rFonts w:ascii="Garamond" w:hAnsi="Garamond"/>
          <w:b/>
          <w:sz w:val="26"/>
          <w:szCs w:val="26"/>
        </w:rPr>
        <w:t xml:space="preserve">редложения по изменениям и дополнениям в </w:t>
      </w:r>
      <w:r w:rsidRPr="00040561">
        <w:rPr>
          <w:rFonts w:ascii="Garamond" w:hAnsi="Garamond"/>
          <w:b/>
          <w:sz w:val="26"/>
          <w:szCs w:val="26"/>
        </w:rPr>
        <w:t xml:space="preserve">РЕГЛАМЕНТ </w:t>
      </w:r>
      <w:r w:rsidR="0018714E">
        <w:rPr>
          <w:rFonts w:ascii="Garamond" w:hAnsi="Garamond"/>
          <w:b/>
          <w:sz w:val="26"/>
          <w:szCs w:val="26"/>
        </w:rPr>
        <w:t>АТТЕСТАЦИИ ГЕНЕРИРУЮЩЕГО ОБОРУДОВАНИЯ</w:t>
      </w:r>
      <w:r w:rsidRPr="006A5CF1">
        <w:rPr>
          <w:rFonts w:ascii="Garamond" w:hAnsi="Garamond"/>
          <w:b/>
          <w:sz w:val="26"/>
          <w:szCs w:val="26"/>
        </w:rPr>
        <w:t xml:space="preserve"> </w:t>
      </w:r>
      <w:r w:rsidRPr="00040561">
        <w:rPr>
          <w:rFonts w:ascii="Garamond" w:hAnsi="Garamond"/>
          <w:b/>
          <w:sz w:val="26"/>
          <w:szCs w:val="26"/>
        </w:rPr>
        <w:t xml:space="preserve">(Приложение № </w:t>
      </w:r>
      <w:r>
        <w:rPr>
          <w:rFonts w:ascii="Garamond" w:hAnsi="Garamond"/>
          <w:b/>
          <w:sz w:val="26"/>
          <w:szCs w:val="26"/>
        </w:rPr>
        <w:t>1</w:t>
      </w:r>
      <w:r w:rsidR="0018714E">
        <w:rPr>
          <w:rFonts w:ascii="Garamond" w:hAnsi="Garamond"/>
          <w:b/>
          <w:sz w:val="26"/>
          <w:szCs w:val="26"/>
        </w:rPr>
        <w:t>9.2</w:t>
      </w:r>
      <w:r w:rsidRPr="00040561">
        <w:rPr>
          <w:rFonts w:ascii="Garamond" w:hAnsi="Garamond"/>
          <w:b/>
          <w:sz w:val="26"/>
          <w:szCs w:val="26"/>
        </w:rPr>
        <w:t xml:space="preserve"> к Договору о присоединении к торговой системе оптового рынка)</w:t>
      </w:r>
    </w:p>
    <w:p w:rsidR="00855512" w:rsidRDefault="00855512" w:rsidP="006C1233">
      <w:pPr>
        <w:ind w:right="110"/>
        <w:jc w:val="both"/>
        <w:rPr>
          <w:rFonts w:ascii="Garamond" w:hAnsi="Garamond"/>
          <w:b/>
          <w:sz w:val="26"/>
          <w:szCs w:val="26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229"/>
        <w:gridCol w:w="6975"/>
      </w:tblGrid>
      <w:tr w:rsidR="006C1233" w:rsidRPr="00745C47" w:rsidTr="009F263B">
        <w:trPr>
          <w:tblHeader/>
        </w:trPr>
        <w:tc>
          <w:tcPr>
            <w:tcW w:w="959" w:type="dxa"/>
            <w:vAlign w:val="center"/>
          </w:tcPr>
          <w:p w:rsidR="006C1233" w:rsidRPr="00745C47" w:rsidRDefault="006C1233" w:rsidP="006C123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6C1233" w:rsidRPr="00745C47" w:rsidRDefault="006C1233" w:rsidP="006C123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7229" w:type="dxa"/>
            <w:vAlign w:val="center"/>
          </w:tcPr>
          <w:p w:rsidR="006C1233" w:rsidRPr="00745C47" w:rsidRDefault="006C1233" w:rsidP="006C123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6C1233" w:rsidRPr="00745C47" w:rsidRDefault="006C1233" w:rsidP="006C123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975" w:type="dxa"/>
            <w:vAlign w:val="center"/>
          </w:tcPr>
          <w:p w:rsidR="006C1233" w:rsidRPr="00745C47" w:rsidRDefault="006C1233" w:rsidP="006C123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6C1233" w:rsidRPr="00745C47" w:rsidRDefault="006C1233" w:rsidP="006C1233">
            <w:pPr>
              <w:jc w:val="center"/>
              <w:rPr>
                <w:rFonts w:ascii="Garamond" w:hAnsi="Garamond"/>
                <w:sz w:val="22"/>
              </w:rPr>
            </w:pPr>
            <w:r w:rsidRPr="00745C47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413DA6" w:rsidRPr="00374D1F" w:rsidTr="009F263B">
        <w:trPr>
          <w:trHeight w:val="558"/>
        </w:trPr>
        <w:tc>
          <w:tcPr>
            <w:tcW w:w="959" w:type="dxa"/>
            <w:vAlign w:val="center"/>
          </w:tcPr>
          <w:p w:rsidR="00413DA6" w:rsidRDefault="00413DA6" w:rsidP="00413DA6">
            <w:pPr>
              <w:ind w:left="-114" w:right="-108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6.12.1</w:t>
            </w:r>
          </w:p>
        </w:tc>
        <w:tc>
          <w:tcPr>
            <w:tcW w:w="7229" w:type="dxa"/>
          </w:tcPr>
          <w:p w:rsidR="00413DA6" w:rsidRPr="00413DA6" w:rsidRDefault="00413DA6" w:rsidP="000119F0">
            <w:pPr>
              <w:pStyle w:val="3"/>
              <w:keepNext w:val="0"/>
              <w:tabs>
                <w:tab w:val="left" w:pos="1560"/>
              </w:tabs>
              <w:spacing w:before="120" w:after="120"/>
              <w:jc w:val="both"/>
              <w:rPr>
                <w:rFonts w:ascii="Garamond" w:eastAsia="Batang" w:hAnsi="Garamond"/>
                <w:b w:val="0"/>
                <w:sz w:val="22"/>
                <w:szCs w:val="22"/>
              </w:rPr>
            </w:pPr>
            <w:bookmarkStart w:id="1" w:name="_Toc498006323"/>
            <w:bookmarkStart w:id="2" w:name="_Toc498008761"/>
            <w:r w:rsidRPr="00413DA6">
              <w:rPr>
                <w:rFonts w:ascii="Garamond" w:hAnsi="Garamond"/>
                <w:b w:val="0"/>
                <w:sz w:val="22"/>
                <w:szCs w:val="22"/>
              </w:rPr>
              <w:t>6.12.1.2. Вновь вводимое генерирующее оборудование тепловых электростанций на территории Калининградской области, указанное в п. 6.12.1.1 настоящего Регламента, признается аттестованным по техническим параметрам при выполнении следующих требований:</w:t>
            </w:r>
            <w:bookmarkEnd w:id="1"/>
            <w:bookmarkEnd w:id="2"/>
          </w:p>
          <w:p w:rsidR="00413DA6" w:rsidRPr="00413DA6" w:rsidRDefault="00413DA6" w:rsidP="000119F0">
            <w:pPr>
              <w:pStyle w:val="3"/>
              <w:keepNext w:val="0"/>
              <w:tabs>
                <w:tab w:val="left" w:pos="1418"/>
              </w:tabs>
              <w:spacing w:before="120" w:after="120"/>
              <w:jc w:val="both"/>
              <w:rPr>
                <w:rFonts w:ascii="Garamond" w:eastAsia="Batang" w:hAnsi="Garamond"/>
                <w:b w:val="0"/>
                <w:sz w:val="22"/>
                <w:szCs w:val="22"/>
              </w:rPr>
            </w:pPr>
            <w:r w:rsidRPr="00413DA6">
              <w:rPr>
                <w:rFonts w:ascii="Garamond" w:eastAsia="Batang" w:hAnsi="Garamond"/>
                <w:b w:val="0"/>
                <w:sz w:val="22"/>
                <w:szCs w:val="22"/>
              </w:rPr>
              <w:t>…</w:t>
            </w:r>
          </w:p>
          <w:p w:rsidR="00413DA6" w:rsidRPr="00413DA6" w:rsidRDefault="00413DA6" w:rsidP="000119F0">
            <w:pPr>
              <w:spacing w:before="120" w:after="120"/>
              <w:jc w:val="both"/>
              <w:rPr>
                <w:rFonts w:ascii="Garamond" w:hAnsi="Garamond" w:cs="Arial"/>
                <w:bCs/>
                <w:sz w:val="22"/>
                <w:szCs w:val="22"/>
              </w:rPr>
            </w:pPr>
            <w:proofErr w:type="gramStart"/>
            <w:r w:rsidRPr="00413DA6">
              <w:rPr>
                <w:rFonts w:ascii="Garamond" w:hAnsi="Garamond" w:cs="Arial"/>
                <w:bCs/>
                <w:sz w:val="22"/>
                <w:szCs w:val="22"/>
              </w:rPr>
              <w:t>н)</w:t>
            </w:r>
            <w:r w:rsidRPr="00413DA6">
              <w:rPr>
                <w:rFonts w:ascii="Garamond" w:hAnsi="Garamond" w:cs="Arial"/>
                <w:bCs/>
                <w:sz w:val="22"/>
                <w:szCs w:val="22"/>
              </w:rPr>
              <w:tab/>
            </w:r>
            <w:proofErr w:type="gramEnd"/>
            <w:r w:rsidRPr="00413DA6">
              <w:rPr>
                <w:rFonts w:ascii="Garamond" w:hAnsi="Garamond" w:cs="Arial"/>
                <w:bCs/>
                <w:sz w:val="22"/>
                <w:szCs w:val="22"/>
              </w:rPr>
              <w:t xml:space="preserve">система регулирования вновь вводимого генерирующего оборудования обеспечивает регулирование частоты в условиях работы генерирующего оборудования в составе изолированно работающей энергосистемы (части энергосистемы). Возможность участия в автоматическом регулировании частоты генерирующих объектов, относящихся к одной электростанции, должна быть подтверждена не позднее двух месяцев с даты </w:t>
            </w:r>
            <w:r w:rsidRPr="00413DA6">
              <w:rPr>
                <w:rFonts w:ascii="Garamond" w:hAnsi="Garamond" w:cs="Arial"/>
                <w:bCs/>
                <w:sz w:val="22"/>
                <w:szCs w:val="22"/>
                <w:highlight w:val="yellow"/>
              </w:rPr>
              <w:t>ввода в эксплуатацию</w:t>
            </w:r>
            <w:r w:rsidRPr="00413DA6">
              <w:rPr>
                <w:rFonts w:ascii="Garamond" w:hAnsi="Garamond" w:cs="Arial"/>
                <w:bCs/>
                <w:sz w:val="22"/>
                <w:szCs w:val="22"/>
              </w:rPr>
              <w:t xml:space="preserve"> последнего относящегося к данной электростанции генерирующего объекта, строительство которого осуществлено в соответствии с распоряжением Правительства РФ от 20 октября 2015 г. № 2098-р;</w:t>
            </w:r>
          </w:p>
          <w:p w:rsidR="00413DA6" w:rsidRPr="00413DA6" w:rsidRDefault="00413DA6" w:rsidP="000119F0">
            <w:pPr>
              <w:spacing w:before="120" w:after="120"/>
              <w:jc w:val="both"/>
              <w:rPr>
                <w:rFonts w:ascii="Garamond" w:hAnsi="Garamond" w:cs="Arial"/>
                <w:bCs/>
                <w:sz w:val="22"/>
                <w:szCs w:val="22"/>
              </w:rPr>
            </w:pPr>
            <w:r w:rsidRPr="00413DA6">
              <w:rPr>
                <w:rFonts w:ascii="Garamond" w:hAnsi="Garamond" w:cs="Arial"/>
                <w:bCs/>
                <w:sz w:val="22"/>
                <w:szCs w:val="22"/>
              </w:rPr>
              <w:lastRenderedPageBreak/>
              <w:t>…</w:t>
            </w:r>
          </w:p>
          <w:p w:rsidR="00413DA6" w:rsidRPr="00413DA6" w:rsidRDefault="00413DA6" w:rsidP="000119F0">
            <w:pPr>
              <w:pStyle w:val="3"/>
              <w:keepNext w:val="0"/>
              <w:tabs>
                <w:tab w:val="left" w:pos="1560"/>
              </w:tabs>
              <w:spacing w:before="120" w:after="1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3" w:name="_Toc498006356"/>
            <w:bookmarkStart w:id="4" w:name="_Toc498008794"/>
            <w:r w:rsidRPr="00413DA6">
              <w:rPr>
                <w:rFonts w:ascii="Garamond" w:hAnsi="Garamond"/>
                <w:b w:val="0"/>
                <w:sz w:val="22"/>
                <w:szCs w:val="22"/>
              </w:rPr>
              <w:t>6.12.1.4. В случае невыполнения одного или нескольких требований, указанных в п. 6.12.1.2 настоящего Регламента, предельный объем поставки мощности вновь введенного генерирующего оборудования тепловых электростанций на территории Калининградской области устанавливается равным нулю.</w:t>
            </w:r>
            <w:bookmarkEnd w:id="3"/>
            <w:bookmarkEnd w:id="4"/>
            <w:r w:rsidRPr="00413DA6">
              <w:rPr>
                <w:rFonts w:ascii="Garamond" w:hAnsi="Garamond"/>
                <w:b w:val="0"/>
                <w:sz w:val="22"/>
                <w:szCs w:val="22"/>
              </w:rPr>
              <w:t xml:space="preserve"> При невыполнении требований, указанных в подпунктах «н» и (или) «у» п. 6.12.1.2 настоящего Регламента, и относящихся к нескольким генерирующим объектам, предельный объем поставки мощности ранее аттестованного на этой же электростанции генерирующего оборудования устанавливается равным нулю с первого числа месяца, следующего за месяцем, в котором установлено такое невыполнение.</w:t>
            </w:r>
          </w:p>
          <w:p w:rsidR="00413DA6" w:rsidRPr="00413DA6" w:rsidRDefault="00413DA6" w:rsidP="000119F0">
            <w:pPr>
              <w:spacing w:before="120" w:after="120"/>
              <w:jc w:val="both"/>
              <w:rPr>
                <w:rFonts w:ascii="Garamond" w:eastAsia="Batang" w:hAnsi="Garamond"/>
                <w:sz w:val="22"/>
                <w:szCs w:val="22"/>
              </w:rPr>
            </w:pPr>
            <w:r w:rsidRPr="00413DA6">
              <w:rPr>
                <w:rFonts w:ascii="Garamond" w:eastAsia="Batang" w:hAnsi="Garamond"/>
                <w:sz w:val="22"/>
                <w:szCs w:val="22"/>
              </w:rPr>
              <w:t>…</w:t>
            </w:r>
          </w:p>
        </w:tc>
        <w:tc>
          <w:tcPr>
            <w:tcW w:w="6975" w:type="dxa"/>
          </w:tcPr>
          <w:p w:rsidR="00413DA6" w:rsidRPr="00413DA6" w:rsidRDefault="00413DA6" w:rsidP="000119F0">
            <w:pPr>
              <w:pStyle w:val="3"/>
              <w:keepNext w:val="0"/>
              <w:tabs>
                <w:tab w:val="left" w:pos="1560"/>
              </w:tabs>
              <w:spacing w:before="120" w:after="120"/>
              <w:jc w:val="both"/>
              <w:rPr>
                <w:rFonts w:ascii="Garamond" w:eastAsia="Batang" w:hAnsi="Garamond"/>
                <w:b w:val="0"/>
                <w:sz w:val="22"/>
                <w:szCs w:val="22"/>
              </w:rPr>
            </w:pPr>
            <w:r w:rsidRPr="00413DA6">
              <w:rPr>
                <w:rFonts w:ascii="Garamond" w:hAnsi="Garamond"/>
                <w:b w:val="0"/>
                <w:sz w:val="22"/>
                <w:szCs w:val="22"/>
              </w:rPr>
              <w:lastRenderedPageBreak/>
              <w:t>6.12.1.2. Вновь вводимое генерирующее оборудование тепловых электростанций на территории Калининградской области, указанное в п. 6.12.1.1 настоящего Регламента, признается аттестованным по техническим параметрам при выполнении следующих требований:</w:t>
            </w:r>
          </w:p>
          <w:p w:rsidR="00413DA6" w:rsidRPr="00413DA6" w:rsidRDefault="00413DA6" w:rsidP="000119F0">
            <w:pPr>
              <w:pStyle w:val="3"/>
              <w:keepNext w:val="0"/>
              <w:tabs>
                <w:tab w:val="left" w:pos="1418"/>
              </w:tabs>
              <w:spacing w:before="120" w:after="120"/>
              <w:jc w:val="both"/>
              <w:rPr>
                <w:rFonts w:ascii="Garamond" w:eastAsia="Batang" w:hAnsi="Garamond"/>
                <w:b w:val="0"/>
                <w:sz w:val="22"/>
                <w:szCs w:val="22"/>
              </w:rPr>
            </w:pPr>
            <w:r w:rsidRPr="00413DA6">
              <w:rPr>
                <w:rFonts w:ascii="Garamond" w:eastAsia="Batang" w:hAnsi="Garamond"/>
                <w:b w:val="0"/>
                <w:sz w:val="22"/>
                <w:szCs w:val="22"/>
              </w:rPr>
              <w:t>…</w:t>
            </w:r>
          </w:p>
          <w:p w:rsidR="00413DA6" w:rsidRPr="00413DA6" w:rsidRDefault="00413DA6" w:rsidP="000119F0">
            <w:pPr>
              <w:spacing w:before="120" w:after="120"/>
              <w:jc w:val="both"/>
              <w:rPr>
                <w:rFonts w:ascii="Garamond" w:hAnsi="Garamond" w:cs="Arial"/>
                <w:bCs/>
                <w:sz w:val="22"/>
                <w:szCs w:val="22"/>
              </w:rPr>
            </w:pPr>
            <w:proofErr w:type="gramStart"/>
            <w:r w:rsidRPr="00413DA6">
              <w:rPr>
                <w:rFonts w:ascii="Garamond" w:hAnsi="Garamond" w:cs="Arial"/>
                <w:bCs/>
                <w:sz w:val="22"/>
                <w:szCs w:val="22"/>
              </w:rPr>
              <w:t>н)</w:t>
            </w:r>
            <w:r w:rsidRPr="00413DA6">
              <w:rPr>
                <w:rFonts w:ascii="Garamond" w:hAnsi="Garamond" w:cs="Arial"/>
                <w:bCs/>
                <w:sz w:val="22"/>
                <w:szCs w:val="22"/>
              </w:rPr>
              <w:tab/>
            </w:r>
            <w:proofErr w:type="gramEnd"/>
            <w:r w:rsidRPr="00413DA6">
              <w:rPr>
                <w:rFonts w:ascii="Garamond" w:hAnsi="Garamond" w:cs="Arial"/>
                <w:bCs/>
                <w:sz w:val="22"/>
                <w:szCs w:val="22"/>
              </w:rPr>
              <w:t xml:space="preserve">система регулирования вновь вводимого генерирующего оборудования обеспечивает регулирование частоты в условиях работы генерирующего оборудования в составе изолированно работающей энергосистемы (части энергосистемы). Возможность участия в автоматическом регулировании частоты генерирующих объектов, относящихся к одной электростанции, должна быть подтверждена не позднее двух месяцев с даты </w:t>
            </w:r>
            <w:r w:rsidRPr="00413DA6">
              <w:rPr>
                <w:rFonts w:ascii="Garamond" w:hAnsi="Garamond" w:cs="Arial"/>
                <w:bCs/>
                <w:sz w:val="22"/>
                <w:szCs w:val="22"/>
                <w:highlight w:val="yellow"/>
              </w:rPr>
              <w:t>аттестации</w:t>
            </w:r>
            <w:r w:rsidRPr="00413DA6">
              <w:rPr>
                <w:rFonts w:ascii="Garamond" w:hAnsi="Garamond" w:cs="Arial"/>
                <w:bCs/>
                <w:sz w:val="22"/>
                <w:szCs w:val="22"/>
              </w:rPr>
              <w:t xml:space="preserve"> последнего относящегося к данной электростанции генерирующего объекта, строительство которого осуществлено в соответствии с распоряжением Правительства РФ от 20 октября 2015 г. № 2098-р;</w:t>
            </w:r>
          </w:p>
          <w:p w:rsidR="00413DA6" w:rsidRPr="00413DA6" w:rsidRDefault="00413DA6" w:rsidP="000119F0">
            <w:pPr>
              <w:spacing w:before="120" w:after="120"/>
              <w:jc w:val="both"/>
              <w:rPr>
                <w:rFonts w:ascii="Garamond" w:hAnsi="Garamond" w:cs="Arial"/>
                <w:bCs/>
                <w:sz w:val="22"/>
                <w:szCs w:val="22"/>
              </w:rPr>
            </w:pPr>
            <w:r w:rsidRPr="00413DA6">
              <w:rPr>
                <w:rFonts w:ascii="Garamond" w:hAnsi="Garamond" w:cs="Arial"/>
                <w:bCs/>
                <w:sz w:val="22"/>
                <w:szCs w:val="22"/>
              </w:rPr>
              <w:lastRenderedPageBreak/>
              <w:t>…</w:t>
            </w:r>
          </w:p>
          <w:p w:rsidR="00413DA6" w:rsidRDefault="00413DA6" w:rsidP="000119F0">
            <w:pPr>
              <w:pStyle w:val="3"/>
              <w:keepNext w:val="0"/>
              <w:tabs>
                <w:tab w:val="left" w:pos="1560"/>
              </w:tabs>
              <w:spacing w:before="120" w:after="1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413DA6">
              <w:rPr>
                <w:rFonts w:ascii="Garamond" w:hAnsi="Garamond"/>
                <w:b w:val="0"/>
                <w:sz w:val="22"/>
                <w:szCs w:val="22"/>
              </w:rPr>
              <w:t>6.12.1.4. В случае невыполнения одного или нескольких требований, указанных в п. 6.12.1.2 настоящего Регламента, предельный объем поставки мощности вновь введенного генерирующего оборудования тепловых электростанций на территории Калининградской области устанавливается равным нулю. При невыполнении требований, указанных в подпунктах «н» и (или) «у» п. 6.12.1.2 настоящего Регламента, и относящихся к нескольким генерирующим объектам, предельный объем поставки мощности ранее аттестованного на этой же электростанции генерирующего оборудования устанавливается равным нулю с первого числа месяца, следующего за месяцем, в котором установлено такое невыполнение</w:t>
            </w:r>
            <w:r w:rsidR="00CD6BD5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, </w:t>
            </w:r>
            <w:r w:rsidR="00CD6BD5" w:rsidRPr="00F0533D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до </w:t>
            </w:r>
            <w:r w:rsidR="00CD6BD5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первого</w:t>
            </w:r>
            <w:r w:rsidR="00CD6BD5" w:rsidRPr="00F0533D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числа месяца, следующего за датой подтверждения указанного требования</w:t>
            </w:r>
            <w:r w:rsidRPr="00413DA6">
              <w:rPr>
                <w:rFonts w:ascii="Garamond" w:hAnsi="Garamond"/>
                <w:b w:val="0"/>
                <w:sz w:val="22"/>
                <w:szCs w:val="22"/>
              </w:rPr>
              <w:t>.</w:t>
            </w:r>
          </w:p>
          <w:p w:rsidR="00413DA6" w:rsidRPr="00413DA6" w:rsidRDefault="00413DA6" w:rsidP="000119F0">
            <w:pPr>
              <w:spacing w:before="120" w:after="120"/>
              <w:jc w:val="both"/>
              <w:rPr>
                <w:rFonts w:ascii="Garamond" w:eastAsia="Batang" w:hAnsi="Garamond"/>
                <w:sz w:val="22"/>
                <w:szCs w:val="22"/>
              </w:rPr>
            </w:pPr>
            <w:r w:rsidRPr="00413DA6">
              <w:rPr>
                <w:rFonts w:ascii="Garamond" w:eastAsia="Batang" w:hAnsi="Garamond"/>
                <w:sz w:val="22"/>
                <w:szCs w:val="22"/>
              </w:rPr>
              <w:t>…</w:t>
            </w:r>
          </w:p>
        </w:tc>
      </w:tr>
      <w:tr w:rsidR="00413DA6" w:rsidRPr="00374D1F" w:rsidTr="009F263B">
        <w:trPr>
          <w:trHeight w:val="558"/>
        </w:trPr>
        <w:tc>
          <w:tcPr>
            <w:tcW w:w="959" w:type="dxa"/>
            <w:vAlign w:val="center"/>
          </w:tcPr>
          <w:p w:rsidR="00413DA6" w:rsidRPr="00374D1F" w:rsidRDefault="00413DA6" w:rsidP="00413DA6">
            <w:pPr>
              <w:ind w:left="-114" w:right="-108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6.12.2</w:t>
            </w:r>
          </w:p>
        </w:tc>
        <w:tc>
          <w:tcPr>
            <w:tcW w:w="7229" w:type="dxa"/>
          </w:tcPr>
          <w:p w:rsidR="00413DA6" w:rsidRPr="00230A67" w:rsidRDefault="00413DA6" w:rsidP="000119F0">
            <w:pPr>
              <w:pStyle w:val="3"/>
              <w:keepNext w:val="0"/>
              <w:tabs>
                <w:tab w:val="left" w:pos="1418"/>
              </w:tabs>
              <w:spacing w:before="120" w:after="120"/>
              <w:jc w:val="both"/>
              <w:rPr>
                <w:rFonts w:ascii="Garamond" w:eastAsia="Batang" w:hAnsi="Garamond"/>
                <w:b w:val="0"/>
                <w:sz w:val="22"/>
                <w:szCs w:val="22"/>
              </w:rPr>
            </w:pPr>
            <w:r w:rsidRPr="00230A67">
              <w:rPr>
                <w:rFonts w:ascii="Garamond" w:eastAsia="Batang" w:hAnsi="Garamond"/>
                <w:b w:val="0"/>
                <w:sz w:val="22"/>
                <w:szCs w:val="22"/>
              </w:rPr>
              <w:t>6.12.2.1. При проведении аттестации вновь вводимого в эксплуатацию генерирующего оборудования тепловых электростанций на территории Республики Крым и (или) г. Севастополя, строительство которых осуществлено в соответствии с распоряжением Правительства РФ от 26 декабря 2015 г. № 2699-р (далее – решение Правительства РФ), СО проверяет выполнение следующих условий:</w:t>
            </w:r>
          </w:p>
          <w:p w:rsidR="00413DA6" w:rsidRPr="00230A67" w:rsidRDefault="00413DA6" w:rsidP="000119F0">
            <w:pPr>
              <w:pStyle w:val="ConsPlusNormal"/>
              <w:spacing w:before="120" w:after="120"/>
              <w:ind w:firstLine="540"/>
              <w:jc w:val="both"/>
              <w:rPr>
                <w:sz w:val="22"/>
                <w:szCs w:val="22"/>
              </w:rPr>
            </w:pPr>
            <w:r w:rsidRPr="00230A67">
              <w:rPr>
                <w:rFonts w:ascii="Garamond" w:hAnsi="Garamond" w:cs="Times New Roman"/>
                <w:sz w:val="22"/>
                <w:szCs w:val="22"/>
              </w:rPr>
              <w:t>1) технические условия на технологическое присоединение генерирующего объекта, расположенного на территории Республики Крым и (или) г. Севастополя, к электрическим сетям, а также технические решения в части схемы выдачи мощности такого генерирующего объекта, релейной защиты и автоматики, телемеханики и связи, выполнения требований к параметрам электроэнергетического режима, устойчивости энергосистемы, динамической устойчивости генерирующего оборудования, уровням токов короткого замыкания, техническим характеристикам оборудования и устройств генерирующего объекта, расположенного на территории Республики Крым и (или) г. Севастополя, предусмотренные проектной документацией на строительство такого объекта и его технологическое присоединение к электрическим сетям, согласованы с Системным оператором и субъектом оперативно-диспетчерского управления в технологически изолированной территориальной электроэнергетической системе Республики Крым и (или) г. Севастополя</w:t>
            </w:r>
            <w:r w:rsidRPr="00230A67">
              <w:rPr>
                <w:rFonts w:ascii="Garamond" w:hAnsi="Garamond"/>
                <w:sz w:val="22"/>
                <w:szCs w:val="22"/>
              </w:rPr>
              <w:t>;</w:t>
            </w:r>
          </w:p>
          <w:p w:rsidR="00413DA6" w:rsidRPr="00230A67" w:rsidRDefault="00413DA6" w:rsidP="000119F0">
            <w:pPr>
              <w:pStyle w:val="ConsPlusNormal"/>
              <w:spacing w:before="120" w:after="120"/>
              <w:ind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230A67">
              <w:rPr>
                <w:rFonts w:ascii="Garamond" w:hAnsi="Garamond" w:cs="Times New Roman"/>
                <w:sz w:val="22"/>
                <w:szCs w:val="22"/>
              </w:rPr>
              <w:lastRenderedPageBreak/>
              <w:t>2) параметры генерирующего объекта в полном объеме соответствуют техническим требованиям к генерирующим объектам тепловых электростанций, которые подлежат строительству на территориях Республики Крым и (или) г. Севастополя, утвержденным распоряжением Правительства РФ от 26 декабря 2015 г. № 2699-р, а именно:</w:t>
            </w:r>
          </w:p>
          <w:p w:rsidR="00413DA6" w:rsidRPr="00230A67" w:rsidRDefault="00413DA6" w:rsidP="000119F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230A67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  <w:p w:rsidR="00413DA6" w:rsidRPr="00230A67" w:rsidRDefault="00413DA6" w:rsidP="000119F0">
            <w:pPr>
              <w:autoSpaceDE w:val="0"/>
              <w:autoSpaceDN w:val="0"/>
              <w:spacing w:before="120" w:after="120"/>
              <w:ind w:left="360"/>
              <w:jc w:val="both"/>
              <w:rPr>
                <w:rFonts w:ascii="Garamond" w:hAnsi="Garamond"/>
                <w:sz w:val="22"/>
                <w:szCs w:val="22"/>
              </w:rPr>
            </w:pPr>
            <w:r w:rsidRPr="00230A67">
              <w:rPr>
                <w:rFonts w:ascii="Garamond" w:hAnsi="Garamond"/>
                <w:sz w:val="22"/>
                <w:szCs w:val="22"/>
              </w:rPr>
              <w:t xml:space="preserve">к) </w:t>
            </w:r>
            <w:r w:rsidRPr="004E6DFC">
              <w:rPr>
                <w:rFonts w:ascii="Garamond" w:hAnsi="Garamond"/>
                <w:sz w:val="22"/>
                <w:szCs w:val="22"/>
                <w:highlight w:val="yellow"/>
              </w:rPr>
              <w:t>параметры оборудования вновь вводимого генерирующего объекта и его система регулирования обеспечивает автоматическое регулирование частоты в условиях работы генерирующего оборудования в составе изолированно работающей энергосистемы (части энергосистемы);</w:t>
            </w:r>
          </w:p>
          <w:p w:rsidR="00413DA6" w:rsidRPr="00230A67" w:rsidRDefault="00413DA6" w:rsidP="000119F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230A67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  <w:p w:rsidR="00413DA6" w:rsidRPr="00F0533D" w:rsidRDefault="00413DA6" w:rsidP="000119F0">
            <w:pPr>
              <w:pStyle w:val="3"/>
              <w:keepNext w:val="0"/>
              <w:tabs>
                <w:tab w:val="left" w:pos="1418"/>
              </w:tabs>
              <w:spacing w:before="120" w:after="120"/>
              <w:jc w:val="both"/>
              <w:rPr>
                <w:rFonts w:ascii="Garamond" w:eastAsia="Batang" w:hAnsi="Garamond"/>
                <w:sz w:val="22"/>
                <w:szCs w:val="22"/>
              </w:rPr>
            </w:pPr>
            <w:r w:rsidRPr="00230A67">
              <w:rPr>
                <w:rFonts w:ascii="Garamond" w:hAnsi="Garamond"/>
                <w:b w:val="0"/>
                <w:sz w:val="22"/>
                <w:szCs w:val="22"/>
              </w:rPr>
              <w:t>6.12.2.3. В случае невыполнения одного или нескольких требований, указанных в п. 6.12.2.1 настоящего Регламента, предельный объем поставки мощности вновь введенного генерирующего оборудования тепловых электростанций на территории Республики Крым и (или) г. Севастополя устанавливается равным нулю.</w:t>
            </w:r>
          </w:p>
        </w:tc>
        <w:tc>
          <w:tcPr>
            <w:tcW w:w="6975" w:type="dxa"/>
          </w:tcPr>
          <w:p w:rsidR="00413DA6" w:rsidRPr="00230A67" w:rsidRDefault="00413DA6" w:rsidP="000119F0">
            <w:pPr>
              <w:pStyle w:val="3"/>
              <w:keepNext w:val="0"/>
              <w:tabs>
                <w:tab w:val="left" w:pos="1418"/>
              </w:tabs>
              <w:spacing w:before="120" w:after="120"/>
              <w:jc w:val="both"/>
              <w:rPr>
                <w:rFonts w:ascii="Garamond" w:eastAsia="Batang" w:hAnsi="Garamond"/>
                <w:b w:val="0"/>
                <w:sz w:val="22"/>
                <w:szCs w:val="22"/>
              </w:rPr>
            </w:pPr>
            <w:r w:rsidRPr="00230A67">
              <w:rPr>
                <w:rFonts w:ascii="Garamond" w:eastAsia="Batang" w:hAnsi="Garamond"/>
                <w:b w:val="0"/>
                <w:sz w:val="22"/>
                <w:szCs w:val="22"/>
              </w:rPr>
              <w:lastRenderedPageBreak/>
              <w:t>6.12.2.1. При проведении аттестации вновь вводимого в эксплуатацию генерирующего оборудования тепловых электростанций на территории Республики Крым и (или) г. Севастополя, строительство которых осуществлено в соответствии с распоряжением Правительства РФ от 26 декабря 2015 г. № 2699-р (далее – решение Правительства РФ), СО проверяет выполнение следующих условий:</w:t>
            </w:r>
          </w:p>
          <w:p w:rsidR="00413DA6" w:rsidRPr="00230A67" w:rsidRDefault="00413DA6" w:rsidP="000119F0">
            <w:pPr>
              <w:pStyle w:val="ConsPlusNormal"/>
              <w:spacing w:before="120" w:after="120"/>
              <w:ind w:firstLine="540"/>
              <w:jc w:val="both"/>
              <w:rPr>
                <w:sz w:val="22"/>
                <w:szCs w:val="22"/>
              </w:rPr>
            </w:pPr>
            <w:r w:rsidRPr="00230A67">
              <w:rPr>
                <w:rFonts w:ascii="Garamond" w:hAnsi="Garamond" w:cs="Times New Roman"/>
                <w:sz w:val="22"/>
                <w:szCs w:val="22"/>
              </w:rPr>
              <w:t xml:space="preserve">1) технические условия на технологическое присоединение генерирующего объекта, расположенного на территории Республики Крым и (или) г. Севастополя, к электрическим сетям, а также технические решения в части схемы выдачи мощности такого генерирующего объекта, релейной защиты и автоматики, телемеханики и связи, выполнения требований к параметрам электроэнергетического режима, устойчивости энергосистемы, динамической устойчивости генерирующего оборудования, уровням токов короткого замыкания, техническим характеристикам оборудования и устройств генерирующего объекта, расположенного на территории Республики Крым и (или) г. Севастополя, предусмотренные проектной документацией на строительство такого объекта и его технологическое присоединение к электрическим сетям, согласованы с Системным оператором и субъектом оперативно-диспетчерского управления в технологически изолированной </w:t>
            </w:r>
            <w:r w:rsidRPr="00230A67">
              <w:rPr>
                <w:rFonts w:ascii="Garamond" w:hAnsi="Garamond" w:cs="Times New Roman"/>
                <w:sz w:val="22"/>
                <w:szCs w:val="22"/>
              </w:rPr>
              <w:lastRenderedPageBreak/>
              <w:t>территориальной электроэнергетической системе Республики Крым и (или) г. Севастополя</w:t>
            </w:r>
            <w:r w:rsidRPr="00230A67">
              <w:rPr>
                <w:rFonts w:ascii="Garamond" w:hAnsi="Garamond"/>
                <w:sz w:val="22"/>
                <w:szCs w:val="22"/>
              </w:rPr>
              <w:t>;</w:t>
            </w:r>
          </w:p>
          <w:p w:rsidR="00413DA6" w:rsidRPr="00230A67" w:rsidRDefault="00413DA6" w:rsidP="000119F0">
            <w:pPr>
              <w:pStyle w:val="ConsPlusNormal"/>
              <w:spacing w:before="120" w:after="120"/>
              <w:ind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230A67">
              <w:rPr>
                <w:rFonts w:ascii="Garamond" w:hAnsi="Garamond" w:cs="Times New Roman"/>
                <w:sz w:val="22"/>
                <w:szCs w:val="22"/>
              </w:rPr>
              <w:t>2) параметры генерирующего объекта в полном объеме соответствуют техническим требованиям к генерирующим объектам тепловых электростанций, которые подлежат строительству на территориях Республики Крым и (или) г. Севастополя, утвержденным распоряжением Правительства РФ от 26 декабря 2015 г. № 2699-р, а именно:</w:t>
            </w:r>
          </w:p>
          <w:p w:rsidR="00413DA6" w:rsidRPr="00230A67" w:rsidRDefault="00413DA6" w:rsidP="000119F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230A67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  <w:p w:rsidR="00413DA6" w:rsidRPr="00230A67" w:rsidRDefault="00413DA6" w:rsidP="000119F0">
            <w:pPr>
              <w:autoSpaceDE w:val="0"/>
              <w:autoSpaceDN w:val="0"/>
              <w:spacing w:before="120" w:after="120"/>
              <w:ind w:left="360"/>
              <w:jc w:val="both"/>
              <w:rPr>
                <w:rFonts w:ascii="Garamond" w:hAnsi="Garamond"/>
                <w:sz w:val="22"/>
                <w:szCs w:val="22"/>
              </w:rPr>
            </w:pPr>
            <w:r w:rsidRPr="00230A67">
              <w:rPr>
                <w:rFonts w:ascii="Garamond" w:hAnsi="Garamond"/>
                <w:sz w:val="22"/>
                <w:szCs w:val="22"/>
              </w:rPr>
              <w:t xml:space="preserve">к) </w:t>
            </w:r>
            <w:r w:rsidR="004E6DFC" w:rsidRPr="004E6DFC">
              <w:rPr>
                <w:rFonts w:ascii="Garamond" w:hAnsi="Garamond" w:cs="Arial"/>
                <w:bCs/>
                <w:sz w:val="22"/>
                <w:szCs w:val="22"/>
                <w:highlight w:val="yellow"/>
              </w:rPr>
              <w:t>система регулирования вновь вводимого генерирующего оборудования обеспечивает регулирование частоты в условиях работы генерирующего оборудования в составе изолированно работающей энергосистемы (части энергосистемы). Возможность участия в автоматическом регулировании частоты генерирующих объектов, относящихся к одной электростанции, должна быть подтверждена не позднее двух месяцев с даты аттестации последнего относящегося к данной электростанции генерирующего объекта, строительство</w:t>
            </w:r>
            <w:r w:rsidRPr="004E6DFC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F0533D">
              <w:rPr>
                <w:rFonts w:ascii="Garamond" w:hAnsi="Garamond"/>
                <w:sz w:val="22"/>
                <w:szCs w:val="22"/>
                <w:highlight w:val="yellow"/>
              </w:rPr>
              <w:t>которого осуществлено в соответствии с распоряжением Правительства РФ от 26 декабря 2015 г. № 2699-р</w:t>
            </w:r>
            <w:r w:rsidRPr="00230A67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413DA6" w:rsidRPr="00230A67" w:rsidRDefault="00413DA6" w:rsidP="000119F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230A67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  <w:p w:rsidR="00413DA6" w:rsidRPr="00230A67" w:rsidRDefault="00413DA6" w:rsidP="000119F0">
            <w:pPr>
              <w:pStyle w:val="3"/>
              <w:keepNext w:val="0"/>
              <w:tabs>
                <w:tab w:val="left" w:pos="1418"/>
              </w:tabs>
              <w:spacing w:before="120" w:after="120"/>
              <w:jc w:val="both"/>
              <w:rPr>
                <w:rFonts w:ascii="Garamond" w:eastAsia="Batang" w:hAnsi="Garamond"/>
                <w:sz w:val="22"/>
                <w:szCs w:val="22"/>
              </w:rPr>
            </w:pPr>
            <w:r w:rsidRPr="00230A67">
              <w:rPr>
                <w:rFonts w:ascii="Garamond" w:hAnsi="Garamond"/>
                <w:b w:val="0"/>
                <w:sz w:val="22"/>
                <w:szCs w:val="22"/>
              </w:rPr>
              <w:t>6.12.2.3. В случае невыполнения одного или нескольких требований, указанных в п. 6.12.2.1 настоящего Регламента, предельный объем поставки мощности вновь введенного генерирующего оборудования тепловых электростанций на территории Республики Крым и (или) г. Севастополя устанавливается равным нулю.</w:t>
            </w:r>
            <w:r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r w:rsidRPr="00F0533D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При невыполнении требований, указанных в подпункте «к» п. 6</w:t>
            </w:r>
            <w:r w:rsidR="00855512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.12.2.1 настоящего Регламента</w:t>
            </w:r>
            <w:r w:rsidRPr="00F0533D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и относящихся к нескольким генерирующим объектам, предельный объем поставки мощности ранее аттестованного на этой же электростанции генерирующего оборудования устанавливается равным нулю с первого числа месяца, следующего за месяцем, в котором установлено такое невыполнение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, </w:t>
            </w:r>
            <w:r w:rsidRPr="00F0533D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до 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первого</w:t>
            </w:r>
            <w:r w:rsidRPr="00F0533D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числа месяца, следующего за датой подтверждения указанного требования.</w:t>
            </w:r>
          </w:p>
          <w:p w:rsidR="00413DA6" w:rsidRPr="00F0533D" w:rsidRDefault="00413DA6" w:rsidP="000119F0">
            <w:pPr>
              <w:pStyle w:val="3"/>
              <w:keepNext w:val="0"/>
              <w:tabs>
                <w:tab w:val="left" w:pos="1560"/>
              </w:tabs>
              <w:spacing w:before="120" w:after="1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5" w:name="_Toc498006357"/>
            <w:bookmarkStart w:id="6" w:name="_Toc498008795"/>
            <w:r w:rsidRPr="00F0533D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6.12.2.4. В случае фактического неучастия генерирующего оборудования тепловых электростанций на территории Республики Крым и (или) г. Севастополя, указанного в п. 6.12.2.1 настоящего Регламента, в </w:t>
            </w:r>
            <w:r w:rsidRPr="00F0533D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lastRenderedPageBreak/>
              <w:t>автоматическом регулировании частоты при его выделении на изолированную работу в составе энергосистемы (части энергосистемы), предельный объем поставки мощности соответствующего генерирующего объекта устанавливается равным нулю до момента подтверждения возможности фактического участия указанного генерирующего оборудования в автоматическом регулировании частоты в условиях работы в составе изолированно работающей энергосистемы (части энергосистемы).</w:t>
            </w:r>
            <w:bookmarkEnd w:id="5"/>
            <w:bookmarkEnd w:id="6"/>
          </w:p>
        </w:tc>
      </w:tr>
    </w:tbl>
    <w:p w:rsidR="006C1233" w:rsidRDefault="006C1233" w:rsidP="00C329E7">
      <w:pPr>
        <w:ind w:right="110"/>
        <w:jc w:val="both"/>
        <w:rPr>
          <w:rFonts w:ascii="Garamond" w:hAnsi="Garamond"/>
          <w:b/>
          <w:sz w:val="26"/>
          <w:szCs w:val="26"/>
        </w:rPr>
      </w:pPr>
    </w:p>
    <w:sectPr w:rsidR="006C1233" w:rsidSect="00855512">
      <w:headerReference w:type="default" r:id="rId8"/>
      <w:footerReference w:type="default" r:id="rId9"/>
      <w:pgSz w:w="16838" w:h="11906" w:orient="landscape" w:code="9"/>
      <w:pgMar w:top="1135" w:right="567" w:bottom="680" w:left="1134" w:header="284" w:footer="113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F70" w:rsidRDefault="003F5F70">
      <w:r>
        <w:separator/>
      </w:r>
    </w:p>
  </w:endnote>
  <w:endnote w:type="continuationSeparator" w:id="0">
    <w:p w:rsidR="003F5F70" w:rsidRDefault="003F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88" w:rsidRPr="007F2BDC" w:rsidRDefault="00100788" w:rsidP="007F2BDC">
    <w:pPr>
      <w:autoSpaceDE w:val="0"/>
      <w:autoSpaceDN w:val="0"/>
      <w:adjustRightInd w:val="0"/>
      <w:outlineLvl w:val="1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F70" w:rsidRDefault="003F5F70">
      <w:r>
        <w:separator/>
      </w:r>
    </w:p>
  </w:footnote>
  <w:footnote w:type="continuationSeparator" w:id="0">
    <w:p w:rsidR="003F5F70" w:rsidRDefault="003F5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956408"/>
      <w:docPartObj>
        <w:docPartGallery w:val="Page Numbers (Top of Page)"/>
        <w:docPartUnique/>
      </w:docPartObj>
    </w:sdtPr>
    <w:sdtEndPr/>
    <w:sdtContent>
      <w:p w:rsidR="00100788" w:rsidRDefault="00100788" w:rsidP="00E724E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63B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8422AC64"/>
    <w:lvl w:ilvl="0">
      <w:start w:val="4"/>
      <w:numFmt w:val="none"/>
      <w:pStyle w:val="2"/>
      <w:suff w:val="nothing"/>
      <w:lvlText w:val=""/>
      <w:lvlJc w:val="left"/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2">
      <w:start w:val="4"/>
      <w:numFmt w:val="decimal"/>
      <w:lvlText w:val="4.%3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3.2.%4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" w15:restartNumberingAfterBreak="0">
    <w:nsid w:val="04640FB4"/>
    <w:multiLevelType w:val="hybridMultilevel"/>
    <w:tmpl w:val="3A7293AE"/>
    <w:lvl w:ilvl="0" w:tplc="0419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099A0BA1"/>
    <w:multiLevelType w:val="hybridMultilevel"/>
    <w:tmpl w:val="2F682AC8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102E6CF8"/>
    <w:multiLevelType w:val="hybridMultilevel"/>
    <w:tmpl w:val="6D26E5EE"/>
    <w:lvl w:ilvl="0" w:tplc="0419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4" w15:restartNumberingAfterBreak="0">
    <w:nsid w:val="1A0A21BC"/>
    <w:multiLevelType w:val="hybridMultilevel"/>
    <w:tmpl w:val="E8B87F54"/>
    <w:lvl w:ilvl="0" w:tplc="0419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5" w15:restartNumberingAfterBreak="0">
    <w:nsid w:val="21A873CF"/>
    <w:multiLevelType w:val="hybridMultilevel"/>
    <w:tmpl w:val="208AA3CA"/>
    <w:lvl w:ilvl="0" w:tplc="F20EA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F038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6A8E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E8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2C94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EDB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A88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2640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404E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10374"/>
    <w:multiLevelType w:val="hybridMultilevel"/>
    <w:tmpl w:val="6436F51E"/>
    <w:lvl w:ilvl="0" w:tplc="04190001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D0249E"/>
    <w:multiLevelType w:val="hybridMultilevel"/>
    <w:tmpl w:val="6436F51E"/>
    <w:lvl w:ilvl="0" w:tplc="04190001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1A76AC"/>
    <w:multiLevelType w:val="hybridMultilevel"/>
    <w:tmpl w:val="0F08E2C8"/>
    <w:lvl w:ilvl="0" w:tplc="04190005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65" w:hanging="360"/>
      </w:pPr>
      <w:rPr>
        <w:rFonts w:ascii="Wingdings" w:hAnsi="Wingdings" w:hint="default"/>
      </w:rPr>
    </w:lvl>
  </w:abstractNum>
  <w:abstractNum w:abstractNumId="9" w15:restartNumberingAfterBreak="0">
    <w:nsid w:val="444962CD"/>
    <w:multiLevelType w:val="hybridMultilevel"/>
    <w:tmpl w:val="E5A69968"/>
    <w:lvl w:ilvl="0" w:tplc="01987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95B5CFE"/>
    <w:multiLevelType w:val="hybridMultilevel"/>
    <w:tmpl w:val="9738B400"/>
    <w:lvl w:ilvl="0" w:tplc="F70E75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C482358"/>
    <w:multiLevelType w:val="hybridMultilevel"/>
    <w:tmpl w:val="AA981562"/>
    <w:lvl w:ilvl="0" w:tplc="FFFFFFFF">
      <w:start w:val="2"/>
      <w:numFmt w:val="bullet"/>
      <w:lvlText w:val="-"/>
      <w:lvlJc w:val="left"/>
      <w:pPr>
        <w:ind w:left="2455" w:hanging="360"/>
      </w:pPr>
      <w:rPr>
        <w:rFonts w:ascii="Times New Roman" w:eastAsia="Times New Roman" w:hAnsi="Times New Roman" w:hint="default"/>
      </w:rPr>
    </w:lvl>
    <w:lvl w:ilvl="1" w:tplc="3FC039F8">
      <w:start w:val="1"/>
      <w:numFmt w:val="bullet"/>
      <w:lvlText w:val="−"/>
      <w:lvlJc w:val="left"/>
      <w:pPr>
        <w:ind w:left="3175" w:hanging="360"/>
      </w:pPr>
      <w:rPr>
        <w:rFonts w:ascii="Garamond" w:hAnsi="Garamond" w:hint="default"/>
      </w:rPr>
    </w:lvl>
    <w:lvl w:ilvl="2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15" w:hanging="360"/>
      </w:pPr>
      <w:rPr>
        <w:rFonts w:ascii="Wingdings" w:hAnsi="Wingdings" w:hint="default"/>
      </w:rPr>
    </w:lvl>
  </w:abstractNum>
  <w:abstractNum w:abstractNumId="12" w15:restartNumberingAfterBreak="0">
    <w:nsid w:val="524160CD"/>
    <w:multiLevelType w:val="hybridMultilevel"/>
    <w:tmpl w:val="02A83BC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2E4309A"/>
    <w:multiLevelType w:val="hybridMultilevel"/>
    <w:tmpl w:val="C994E080"/>
    <w:lvl w:ilvl="0" w:tplc="04090003">
      <w:start w:val="1"/>
      <w:numFmt w:val="bullet"/>
      <w:lvlText w:val="o"/>
      <w:lvlJc w:val="left"/>
      <w:pPr>
        <w:ind w:left="2171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</w:abstractNum>
  <w:abstractNum w:abstractNumId="14" w15:restartNumberingAfterBreak="0">
    <w:nsid w:val="60E27BA7"/>
    <w:multiLevelType w:val="multilevel"/>
    <w:tmpl w:val="DCBCCDD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537"/>
        </w:tabs>
        <w:ind w:left="537" w:hanging="357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%5.1.1.1."/>
      <w:lvlJc w:val="left"/>
      <w:pPr>
        <w:tabs>
          <w:tab w:val="num" w:pos="1134"/>
        </w:tabs>
        <w:ind w:left="1134" w:hanging="566"/>
      </w:pPr>
      <w:rPr>
        <w:rFonts w:ascii="Garamond" w:hAnsi="Garamond"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5" w15:restartNumberingAfterBreak="0">
    <w:nsid w:val="632F4136"/>
    <w:multiLevelType w:val="multilevel"/>
    <w:tmpl w:val="94EE107A"/>
    <w:lvl w:ilvl="0">
      <w:start w:val="6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5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16" w15:restartNumberingAfterBreak="0">
    <w:nsid w:val="68E734D9"/>
    <w:multiLevelType w:val="hybridMultilevel"/>
    <w:tmpl w:val="870E8D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F87A76"/>
    <w:multiLevelType w:val="hybridMultilevel"/>
    <w:tmpl w:val="B9A2F454"/>
    <w:lvl w:ilvl="0" w:tplc="0419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18" w15:restartNumberingAfterBreak="0">
    <w:nsid w:val="741E036F"/>
    <w:multiLevelType w:val="multilevel"/>
    <w:tmpl w:val="94EE107A"/>
    <w:lvl w:ilvl="0">
      <w:start w:val="6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5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19" w15:restartNumberingAfterBreak="0">
    <w:nsid w:val="74820105"/>
    <w:multiLevelType w:val="hybridMultilevel"/>
    <w:tmpl w:val="A288CD3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82D17E3"/>
    <w:multiLevelType w:val="hybridMultilevel"/>
    <w:tmpl w:val="F8380752"/>
    <w:lvl w:ilvl="0" w:tplc="43046110">
      <w:start w:val="1"/>
      <w:numFmt w:val="russianLow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0451C"/>
    <w:multiLevelType w:val="hybridMultilevel"/>
    <w:tmpl w:val="F4201352"/>
    <w:lvl w:ilvl="0" w:tplc="0419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1A4286"/>
    <w:multiLevelType w:val="multilevel"/>
    <w:tmpl w:val="1F22BE66"/>
    <w:lvl w:ilvl="0">
      <w:start w:val="6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8"/>
  </w:num>
  <w:num w:numId="5">
    <w:abstractNumId w:val="13"/>
  </w:num>
  <w:num w:numId="6">
    <w:abstractNumId w:val="17"/>
  </w:num>
  <w:num w:numId="7">
    <w:abstractNumId w:val="12"/>
  </w:num>
  <w:num w:numId="8">
    <w:abstractNumId w:val="11"/>
  </w:num>
  <w:num w:numId="9">
    <w:abstractNumId w:val="5"/>
  </w:num>
  <w:num w:numId="10">
    <w:abstractNumId w:val="6"/>
  </w:num>
  <w:num w:numId="11">
    <w:abstractNumId w:val="2"/>
  </w:num>
  <w:num w:numId="12">
    <w:abstractNumId w:val="7"/>
  </w:num>
  <w:num w:numId="13">
    <w:abstractNumId w:val="3"/>
  </w:num>
  <w:num w:numId="14">
    <w:abstractNumId w:val="19"/>
  </w:num>
  <w:num w:numId="15">
    <w:abstractNumId w:val="9"/>
  </w:num>
  <w:num w:numId="16">
    <w:abstractNumId w:val="21"/>
  </w:num>
  <w:num w:numId="17">
    <w:abstractNumId w:val="16"/>
  </w:num>
  <w:num w:numId="18">
    <w:abstractNumId w:val="10"/>
  </w:num>
  <w:num w:numId="19">
    <w:abstractNumId w:val="14"/>
  </w:num>
  <w:num w:numId="20">
    <w:abstractNumId w:val="15"/>
  </w:num>
  <w:num w:numId="21">
    <w:abstractNumId w:val="20"/>
  </w:num>
  <w:num w:numId="22">
    <w:abstractNumId w:val="18"/>
  </w:num>
  <w:num w:numId="23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451"/>
    <w:rsid w:val="000020FE"/>
    <w:rsid w:val="00003FC7"/>
    <w:rsid w:val="000119F0"/>
    <w:rsid w:val="00020B9B"/>
    <w:rsid w:val="0002193E"/>
    <w:rsid w:val="0002355E"/>
    <w:rsid w:val="000236B5"/>
    <w:rsid w:val="000258C6"/>
    <w:rsid w:val="000341F6"/>
    <w:rsid w:val="000352E9"/>
    <w:rsid w:val="00035B2E"/>
    <w:rsid w:val="00040561"/>
    <w:rsid w:val="00040D08"/>
    <w:rsid w:val="00043D06"/>
    <w:rsid w:val="00045983"/>
    <w:rsid w:val="0004743E"/>
    <w:rsid w:val="000475A7"/>
    <w:rsid w:val="00052647"/>
    <w:rsid w:val="00052EC6"/>
    <w:rsid w:val="00061B8F"/>
    <w:rsid w:val="00070DAF"/>
    <w:rsid w:val="00071326"/>
    <w:rsid w:val="000731BC"/>
    <w:rsid w:val="00076E5F"/>
    <w:rsid w:val="00077082"/>
    <w:rsid w:val="0008259F"/>
    <w:rsid w:val="00086F06"/>
    <w:rsid w:val="00087985"/>
    <w:rsid w:val="00091B59"/>
    <w:rsid w:val="00093E48"/>
    <w:rsid w:val="00096788"/>
    <w:rsid w:val="000B348C"/>
    <w:rsid w:val="000B35B6"/>
    <w:rsid w:val="000B5A12"/>
    <w:rsid w:val="000B6E04"/>
    <w:rsid w:val="000C2B75"/>
    <w:rsid w:val="000C2FD7"/>
    <w:rsid w:val="000C7D60"/>
    <w:rsid w:val="000D2FC1"/>
    <w:rsid w:val="000D3A4F"/>
    <w:rsid w:val="000D5259"/>
    <w:rsid w:val="000D6E8C"/>
    <w:rsid w:val="000D7B72"/>
    <w:rsid w:val="000E025F"/>
    <w:rsid w:val="000E05EF"/>
    <w:rsid w:val="000E2539"/>
    <w:rsid w:val="000E4245"/>
    <w:rsid w:val="000E57A0"/>
    <w:rsid w:val="000E57CD"/>
    <w:rsid w:val="000F436A"/>
    <w:rsid w:val="00100788"/>
    <w:rsid w:val="00102655"/>
    <w:rsid w:val="0010626E"/>
    <w:rsid w:val="001067AE"/>
    <w:rsid w:val="00107966"/>
    <w:rsid w:val="001148FC"/>
    <w:rsid w:val="001151AA"/>
    <w:rsid w:val="00120BE5"/>
    <w:rsid w:val="001215EC"/>
    <w:rsid w:val="00121F5B"/>
    <w:rsid w:val="001365CE"/>
    <w:rsid w:val="00152D0C"/>
    <w:rsid w:val="001542CD"/>
    <w:rsid w:val="00154F16"/>
    <w:rsid w:val="001570BE"/>
    <w:rsid w:val="00157E88"/>
    <w:rsid w:val="00163173"/>
    <w:rsid w:val="00163FF2"/>
    <w:rsid w:val="00175100"/>
    <w:rsid w:val="00175505"/>
    <w:rsid w:val="0018714E"/>
    <w:rsid w:val="001908BC"/>
    <w:rsid w:val="0019308F"/>
    <w:rsid w:val="00193649"/>
    <w:rsid w:val="00194931"/>
    <w:rsid w:val="001A3429"/>
    <w:rsid w:val="001A70EE"/>
    <w:rsid w:val="001B0485"/>
    <w:rsid w:val="001B143C"/>
    <w:rsid w:val="001B4542"/>
    <w:rsid w:val="001C02C3"/>
    <w:rsid w:val="001C19EA"/>
    <w:rsid w:val="001C3D53"/>
    <w:rsid w:val="001C78F1"/>
    <w:rsid w:val="001E0EEB"/>
    <w:rsid w:val="00201C1F"/>
    <w:rsid w:val="00206FB4"/>
    <w:rsid w:val="00211E70"/>
    <w:rsid w:val="00216A07"/>
    <w:rsid w:val="002205A5"/>
    <w:rsid w:val="00222A9F"/>
    <w:rsid w:val="00222F36"/>
    <w:rsid w:val="00224570"/>
    <w:rsid w:val="00230A67"/>
    <w:rsid w:val="002404BD"/>
    <w:rsid w:val="00241E8E"/>
    <w:rsid w:val="00244846"/>
    <w:rsid w:val="00260B73"/>
    <w:rsid w:val="00261375"/>
    <w:rsid w:val="002700C8"/>
    <w:rsid w:val="00270334"/>
    <w:rsid w:val="00271725"/>
    <w:rsid w:val="002738AA"/>
    <w:rsid w:val="00275899"/>
    <w:rsid w:val="00280FBF"/>
    <w:rsid w:val="00295F1B"/>
    <w:rsid w:val="00296C31"/>
    <w:rsid w:val="002A3D9F"/>
    <w:rsid w:val="002A5DF0"/>
    <w:rsid w:val="002B0634"/>
    <w:rsid w:val="002B37B3"/>
    <w:rsid w:val="002B4EF4"/>
    <w:rsid w:val="002B7CEE"/>
    <w:rsid w:val="002C2FA8"/>
    <w:rsid w:val="002C36BA"/>
    <w:rsid w:val="002C5A3E"/>
    <w:rsid w:val="002D450A"/>
    <w:rsid w:val="002D6807"/>
    <w:rsid w:val="002E2935"/>
    <w:rsid w:val="002E599E"/>
    <w:rsid w:val="002F076F"/>
    <w:rsid w:val="002F4FD3"/>
    <w:rsid w:val="002F663A"/>
    <w:rsid w:val="002F7A0D"/>
    <w:rsid w:val="003008A5"/>
    <w:rsid w:val="00302F00"/>
    <w:rsid w:val="003060B5"/>
    <w:rsid w:val="00313DF1"/>
    <w:rsid w:val="003141FB"/>
    <w:rsid w:val="00316DB7"/>
    <w:rsid w:val="00317F7B"/>
    <w:rsid w:val="003228C2"/>
    <w:rsid w:val="00324DD8"/>
    <w:rsid w:val="00326F12"/>
    <w:rsid w:val="0033398C"/>
    <w:rsid w:val="00340D25"/>
    <w:rsid w:val="00345028"/>
    <w:rsid w:val="00346DA5"/>
    <w:rsid w:val="00352CC9"/>
    <w:rsid w:val="003544F5"/>
    <w:rsid w:val="00360E34"/>
    <w:rsid w:val="0036234F"/>
    <w:rsid w:val="00362A25"/>
    <w:rsid w:val="00362E76"/>
    <w:rsid w:val="0037269D"/>
    <w:rsid w:val="00372A25"/>
    <w:rsid w:val="00374D1F"/>
    <w:rsid w:val="0037572A"/>
    <w:rsid w:val="00377158"/>
    <w:rsid w:val="00381DF0"/>
    <w:rsid w:val="0038202D"/>
    <w:rsid w:val="00384451"/>
    <w:rsid w:val="00397A88"/>
    <w:rsid w:val="003A458A"/>
    <w:rsid w:val="003A7F99"/>
    <w:rsid w:val="003C55B2"/>
    <w:rsid w:val="003D1006"/>
    <w:rsid w:val="003D3DEA"/>
    <w:rsid w:val="003D6650"/>
    <w:rsid w:val="003D6A8C"/>
    <w:rsid w:val="003D73B6"/>
    <w:rsid w:val="003E1554"/>
    <w:rsid w:val="003E3208"/>
    <w:rsid w:val="003E7586"/>
    <w:rsid w:val="003F5F70"/>
    <w:rsid w:val="003F72EA"/>
    <w:rsid w:val="00402823"/>
    <w:rsid w:val="0040416A"/>
    <w:rsid w:val="004061FF"/>
    <w:rsid w:val="00412679"/>
    <w:rsid w:val="00413DA6"/>
    <w:rsid w:val="0042559B"/>
    <w:rsid w:val="00430DFD"/>
    <w:rsid w:val="0043516E"/>
    <w:rsid w:val="0043654B"/>
    <w:rsid w:val="00437A4B"/>
    <w:rsid w:val="0044380D"/>
    <w:rsid w:val="0044488D"/>
    <w:rsid w:val="00447F3B"/>
    <w:rsid w:val="0046364A"/>
    <w:rsid w:val="0046439D"/>
    <w:rsid w:val="00465ED0"/>
    <w:rsid w:val="00475B14"/>
    <w:rsid w:val="00477730"/>
    <w:rsid w:val="004856E5"/>
    <w:rsid w:val="00494376"/>
    <w:rsid w:val="0049505D"/>
    <w:rsid w:val="004A05BF"/>
    <w:rsid w:val="004A0F80"/>
    <w:rsid w:val="004A5D0D"/>
    <w:rsid w:val="004B4DA2"/>
    <w:rsid w:val="004C04BD"/>
    <w:rsid w:val="004C6EB0"/>
    <w:rsid w:val="004D1764"/>
    <w:rsid w:val="004D3DAE"/>
    <w:rsid w:val="004D3EDE"/>
    <w:rsid w:val="004E0EDC"/>
    <w:rsid w:val="004E260D"/>
    <w:rsid w:val="004E40FE"/>
    <w:rsid w:val="004E43CE"/>
    <w:rsid w:val="004E6276"/>
    <w:rsid w:val="004E6DFC"/>
    <w:rsid w:val="004F6D97"/>
    <w:rsid w:val="00502297"/>
    <w:rsid w:val="00503075"/>
    <w:rsid w:val="005047A4"/>
    <w:rsid w:val="00506B18"/>
    <w:rsid w:val="00520F8D"/>
    <w:rsid w:val="005240A2"/>
    <w:rsid w:val="0052479E"/>
    <w:rsid w:val="00525A7D"/>
    <w:rsid w:val="00525BAF"/>
    <w:rsid w:val="00527577"/>
    <w:rsid w:val="005321CE"/>
    <w:rsid w:val="005364C0"/>
    <w:rsid w:val="00537111"/>
    <w:rsid w:val="00542E5C"/>
    <w:rsid w:val="005447D0"/>
    <w:rsid w:val="00554F3B"/>
    <w:rsid w:val="00555FA7"/>
    <w:rsid w:val="00556A71"/>
    <w:rsid w:val="0056074C"/>
    <w:rsid w:val="00562B7B"/>
    <w:rsid w:val="00570439"/>
    <w:rsid w:val="005711C4"/>
    <w:rsid w:val="00573FBC"/>
    <w:rsid w:val="005767E1"/>
    <w:rsid w:val="005859C7"/>
    <w:rsid w:val="00587DC2"/>
    <w:rsid w:val="00592438"/>
    <w:rsid w:val="00595CB1"/>
    <w:rsid w:val="00597C8C"/>
    <w:rsid w:val="005A1BA3"/>
    <w:rsid w:val="005A2CDF"/>
    <w:rsid w:val="005B355E"/>
    <w:rsid w:val="005B3BCB"/>
    <w:rsid w:val="005B6A58"/>
    <w:rsid w:val="005C44AE"/>
    <w:rsid w:val="005C7904"/>
    <w:rsid w:val="005D1B97"/>
    <w:rsid w:val="005D2751"/>
    <w:rsid w:val="005D6B3B"/>
    <w:rsid w:val="005E0CFD"/>
    <w:rsid w:val="005F28B3"/>
    <w:rsid w:val="00600524"/>
    <w:rsid w:val="00601567"/>
    <w:rsid w:val="00603C86"/>
    <w:rsid w:val="006100D1"/>
    <w:rsid w:val="00612104"/>
    <w:rsid w:val="00614849"/>
    <w:rsid w:val="006178B8"/>
    <w:rsid w:val="006225E0"/>
    <w:rsid w:val="00625103"/>
    <w:rsid w:val="00625D44"/>
    <w:rsid w:val="00626AD8"/>
    <w:rsid w:val="00640EEB"/>
    <w:rsid w:val="006468E4"/>
    <w:rsid w:val="00646AB7"/>
    <w:rsid w:val="00667B78"/>
    <w:rsid w:val="00673C82"/>
    <w:rsid w:val="006809B4"/>
    <w:rsid w:val="00681A4F"/>
    <w:rsid w:val="00694678"/>
    <w:rsid w:val="006959BF"/>
    <w:rsid w:val="006A215E"/>
    <w:rsid w:val="006A4008"/>
    <w:rsid w:val="006A58B3"/>
    <w:rsid w:val="006A59A7"/>
    <w:rsid w:val="006A5CF1"/>
    <w:rsid w:val="006A79EB"/>
    <w:rsid w:val="006B1874"/>
    <w:rsid w:val="006B271A"/>
    <w:rsid w:val="006B727D"/>
    <w:rsid w:val="006B7AA6"/>
    <w:rsid w:val="006C09EE"/>
    <w:rsid w:val="006C1233"/>
    <w:rsid w:val="006C2BF2"/>
    <w:rsid w:val="006C360C"/>
    <w:rsid w:val="006C4057"/>
    <w:rsid w:val="006C5099"/>
    <w:rsid w:val="006C5FB5"/>
    <w:rsid w:val="006D6923"/>
    <w:rsid w:val="006E180E"/>
    <w:rsid w:val="006E7A16"/>
    <w:rsid w:val="006F6A64"/>
    <w:rsid w:val="00711D02"/>
    <w:rsid w:val="007166D9"/>
    <w:rsid w:val="007170AE"/>
    <w:rsid w:val="00717CA0"/>
    <w:rsid w:val="007219BD"/>
    <w:rsid w:val="007248A0"/>
    <w:rsid w:val="00733630"/>
    <w:rsid w:val="00737F69"/>
    <w:rsid w:val="007418A5"/>
    <w:rsid w:val="00745085"/>
    <w:rsid w:val="00745C47"/>
    <w:rsid w:val="007465E6"/>
    <w:rsid w:val="00750009"/>
    <w:rsid w:val="0075088B"/>
    <w:rsid w:val="00757990"/>
    <w:rsid w:val="007600D4"/>
    <w:rsid w:val="0076432C"/>
    <w:rsid w:val="0077430D"/>
    <w:rsid w:val="00780766"/>
    <w:rsid w:val="00783939"/>
    <w:rsid w:val="007910BA"/>
    <w:rsid w:val="007935B3"/>
    <w:rsid w:val="0079427A"/>
    <w:rsid w:val="007A2CA5"/>
    <w:rsid w:val="007A30FA"/>
    <w:rsid w:val="007A6D29"/>
    <w:rsid w:val="007B2323"/>
    <w:rsid w:val="007C0026"/>
    <w:rsid w:val="007C5367"/>
    <w:rsid w:val="007E19B2"/>
    <w:rsid w:val="007E235D"/>
    <w:rsid w:val="007E236B"/>
    <w:rsid w:val="007E685D"/>
    <w:rsid w:val="007F2BDC"/>
    <w:rsid w:val="00802295"/>
    <w:rsid w:val="00810F6C"/>
    <w:rsid w:val="0081165E"/>
    <w:rsid w:val="00812ADB"/>
    <w:rsid w:val="008150BA"/>
    <w:rsid w:val="008167FD"/>
    <w:rsid w:val="008169A2"/>
    <w:rsid w:val="0081747A"/>
    <w:rsid w:val="008206F0"/>
    <w:rsid w:val="008257CF"/>
    <w:rsid w:val="008307B5"/>
    <w:rsid w:val="008320AF"/>
    <w:rsid w:val="00833735"/>
    <w:rsid w:val="00840D00"/>
    <w:rsid w:val="00855512"/>
    <w:rsid w:val="00855569"/>
    <w:rsid w:val="008612A2"/>
    <w:rsid w:val="00865158"/>
    <w:rsid w:val="0086571A"/>
    <w:rsid w:val="00867FA0"/>
    <w:rsid w:val="008740FC"/>
    <w:rsid w:val="00875E77"/>
    <w:rsid w:val="00880569"/>
    <w:rsid w:val="008929AE"/>
    <w:rsid w:val="00894E96"/>
    <w:rsid w:val="00896304"/>
    <w:rsid w:val="00896866"/>
    <w:rsid w:val="008A14D3"/>
    <w:rsid w:val="008A4052"/>
    <w:rsid w:val="008A775D"/>
    <w:rsid w:val="008B0201"/>
    <w:rsid w:val="008B1B0E"/>
    <w:rsid w:val="008B30DB"/>
    <w:rsid w:val="008B79AB"/>
    <w:rsid w:val="008C17F9"/>
    <w:rsid w:val="008C4413"/>
    <w:rsid w:val="008C5FB3"/>
    <w:rsid w:val="008D1781"/>
    <w:rsid w:val="008D431E"/>
    <w:rsid w:val="008D66FA"/>
    <w:rsid w:val="008E1BDC"/>
    <w:rsid w:val="008E421B"/>
    <w:rsid w:val="008E78F2"/>
    <w:rsid w:val="008F1EFE"/>
    <w:rsid w:val="008F5341"/>
    <w:rsid w:val="00900BFC"/>
    <w:rsid w:val="00903AAF"/>
    <w:rsid w:val="00905EB5"/>
    <w:rsid w:val="00911037"/>
    <w:rsid w:val="009111D3"/>
    <w:rsid w:val="0092054A"/>
    <w:rsid w:val="009205AE"/>
    <w:rsid w:val="00927D5E"/>
    <w:rsid w:val="009332E8"/>
    <w:rsid w:val="00952310"/>
    <w:rsid w:val="009642E9"/>
    <w:rsid w:val="009656FD"/>
    <w:rsid w:val="009715B7"/>
    <w:rsid w:val="00973D4D"/>
    <w:rsid w:val="00975AD3"/>
    <w:rsid w:val="00976F9B"/>
    <w:rsid w:val="00977B8D"/>
    <w:rsid w:val="009961E2"/>
    <w:rsid w:val="009A3C12"/>
    <w:rsid w:val="009A51EF"/>
    <w:rsid w:val="009B0C63"/>
    <w:rsid w:val="009B0E23"/>
    <w:rsid w:val="009B6C39"/>
    <w:rsid w:val="009C7316"/>
    <w:rsid w:val="009D13DA"/>
    <w:rsid w:val="009D203E"/>
    <w:rsid w:val="009D34A7"/>
    <w:rsid w:val="009D7C87"/>
    <w:rsid w:val="009E2A24"/>
    <w:rsid w:val="009F0090"/>
    <w:rsid w:val="009F08C0"/>
    <w:rsid w:val="009F263B"/>
    <w:rsid w:val="009F5E3D"/>
    <w:rsid w:val="009F6675"/>
    <w:rsid w:val="00A00256"/>
    <w:rsid w:val="00A00BB6"/>
    <w:rsid w:val="00A118CB"/>
    <w:rsid w:val="00A149EF"/>
    <w:rsid w:val="00A16599"/>
    <w:rsid w:val="00A167E8"/>
    <w:rsid w:val="00A17E39"/>
    <w:rsid w:val="00A234BB"/>
    <w:rsid w:val="00A360A1"/>
    <w:rsid w:val="00A41121"/>
    <w:rsid w:val="00A41BE8"/>
    <w:rsid w:val="00A425D2"/>
    <w:rsid w:val="00A51501"/>
    <w:rsid w:val="00A55967"/>
    <w:rsid w:val="00A6011B"/>
    <w:rsid w:val="00A64443"/>
    <w:rsid w:val="00A71752"/>
    <w:rsid w:val="00A74D0B"/>
    <w:rsid w:val="00A75318"/>
    <w:rsid w:val="00A839C4"/>
    <w:rsid w:val="00A852F2"/>
    <w:rsid w:val="00A86551"/>
    <w:rsid w:val="00A90EBF"/>
    <w:rsid w:val="00A94E79"/>
    <w:rsid w:val="00A97A4D"/>
    <w:rsid w:val="00AA38FF"/>
    <w:rsid w:val="00AB126C"/>
    <w:rsid w:val="00AB3966"/>
    <w:rsid w:val="00AC1693"/>
    <w:rsid w:val="00AC4116"/>
    <w:rsid w:val="00AC5D6B"/>
    <w:rsid w:val="00AC74DC"/>
    <w:rsid w:val="00AC7BDA"/>
    <w:rsid w:val="00AD00AE"/>
    <w:rsid w:val="00AD26C1"/>
    <w:rsid w:val="00AD5DA5"/>
    <w:rsid w:val="00AE555E"/>
    <w:rsid w:val="00AF2111"/>
    <w:rsid w:val="00AF4896"/>
    <w:rsid w:val="00AF50B0"/>
    <w:rsid w:val="00AF6EB7"/>
    <w:rsid w:val="00B073A2"/>
    <w:rsid w:val="00B10664"/>
    <w:rsid w:val="00B11378"/>
    <w:rsid w:val="00B2151E"/>
    <w:rsid w:val="00B2333F"/>
    <w:rsid w:val="00B242F8"/>
    <w:rsid w:val="00B2548F"/>
    <w:rsid w:val="00B273E7"/>
    <w:rsid w:val="00B30C0D"/>
    <w:rsid w:val="00B3348E"/>
    <w:rsid w:val="00B33D7F"/>
    <w:rsid w:val="00B40DFB"/>
    <w:rsid w:val="00B428F9"/>
    <w:rsid w:val="00B4315A"/>
    <w:rsid w:val="00B45AD2"/>
    <w:rsid w:val="00B47E04"/>
    <w:rsid w:val="00B53C79"/>
    <w:rsid w:val="00B565FF"/>
    <w:rsid w:val="00B6259D"/>
    <w:rsid w:val="00B62EA3"/>
    <w:rsid w:val="00B75368"/>
    <w:rsid w:val="00B83119"/>
    <w:rsid w:val="00B854C1"/>
    <w:rsid w:val="00B932B6"/>
    <w:rsid w:val="00B95099"/>
    <w:rsid w:val="00BB088B"/>
    <w:rsid w:val="00BC34C5"/>
    <w:rsid w:val="00BC41DB"/>
    <w:rsid w:val="00BC4320"/>
    <w:rsid w:val="00BC472D"/>
    <w:rsid w:val="00BC6A77"/>
    <w:rsid w:val="00BD2305"/>
    <w:rsid w:val="00BD3260"/>
    <w:rsid w:val="00BE247D"/>
    <w:rsid w:val="00BE27B4"/>
    <w:rsid w:val="00BE6A0B"/>
    <w:rsid w:val="00BE7219"/>
    <w:rsid w:val="00BF430C"/>
    <w:rsid w:val="00BF5154"/>
    <w:rsid w:val="00BF5B48"/>
    <w:rsid w:val="00BF6095"/>
    <w:rsid w:val="00C05857"/>
    <w:rsid w:val="00C05B04"/>
    <w:rsid w:val="00C0685C"/>
    <w:rsid w:val="00C07CE2"/>
    <w:rsid w:val="00C14723"/>
    <w:rsid w:val="00C15CBA"/>
    <w:rsid w:val="00C245C9"/>
    <w:rsid w:val="00C2470A"/>
    <w:rsid w:val="00C25469"/>
    <w:rsid w:val="00C32371"/>
    <w:rsid w:val="00C329E7"/>
    <w:rsid w:val="00C33228"/>
    <w:rsid w:val="00C3325A"/>
    <w:rsid w:val="00C4171B"/>
    <w:rsid w:val="00C4438A"/>
    <w:rsid w:val="00C54B17"/>
    <w:rsid w:val="00C56397"/>
    <w:rsid w:val="00C6575B"/>
    <w:rsid w:val="00C74CD2"/>
    <w:rsid w:val="00C76509"/>
    <w:rsid w:val="00C80293"/>
    <w:rsid w:val="00C80BD3"/>
    <w:rsid w:val="00C80DD4"/>
    <w:rsid w:val="00C84ACD"/>
    <w:rsid w:val="00C84E65"/>
    <w:rsid w:val="00C86DA5"/>
    <w:rsid w:val="00C96D33"/>
    <w:rsid w:val="00CA0673"/>
    <w:rsid w:val="00CA3CE6"/>
    <w:rsid w:val="00CA481B"/>
    <w:rsid w:val="00CA5C08"/>
    <w:rsid w:val="00CA7CFA"/>
    <w:rsid w:val="00CB4A9E"/>
    <w:rsid w:val="00CC2EC0"/>
    <w:rsid w:val="00CC3123"/>
    <w:rsid w:val="00CC6921"/>
    <w:rsid w:val="00CD6BD5"/>
    <w:rsid w:val="00CE4638"/>
    <w:rsid w:val="00CF57E4"/>
    <w:rsid w:val="00CF75A1"/>
    <w:rsid w:val="00D0242B"/>
    <w:rsid w:val="00D124AD"/>
    <w:rsid w:val="00D129EE"/>
    <w:rsid w:val="00D22230"/>
    <w:rsid w:val="00D30252"/>
    <w:rsid w:val="00D30421"/>
    <w:rsid w:val="00D34141"/>
    <w:rsid w:val="00D34BFB"/>
    <w:rsid w:val="00D35C8A"/>
    <w:rsid w:val="00D36074"/>
    <w:rsid w:val="00D36232"/>
    <w:rsid w:val="00D42D23"/>
    <w:rsid w:val="00D60890"/>
    <w:rsid w:val="00D60B78"/>
    <w:rsid w:val="00D615DC"/>
    <w:rsid w:val="00D62436"/>
    <w:rsid w:val="00D63740"/>
    <w:rsid w:val="00D70B02"/>
    <w:rsid w:val="00D7729A"/>
    <w:rsid w:val="00D8562E"/>
    <w:rsid w:val="00D8677D"/>
    <w:rsid w:val="00D905A1"/>
    <w:rsid w:val="00D91A05"/>
    <w:rsid w:val="00D91B0B"/>
    <w:rsid w:val="00D93D3E"/>
    <w:rsid w:val="00D97438"/>
    <w:rsid w:val="00D97A7A"/>
    <w:rsid w:val="00DB06EB"/>
    <w:rsid w:val="00DB20F1"/>
    <w:rsid w:val="00DB3D87"/>
    <w:rsid w:val="00DC3579"/>
    <w:rsid w:val="00DC595C"/>
    <w:rsid w:val="00DC6B98"/>
    <w:rsid w:val="00DD15BF"/>
    <w:rsid w:val="00DE6921"/>
    <w:rsid w:val="00DE7BAB"/>
    <w:rsid w:val="00DE7DF4"/>
    <w:rsid w:val="00DF45C3"/>
    <w:rsid w:val="00DF5C9F"/>
    <w:rsid w:val="00E00633"/>
    <w:rsid w:val="00E00D69"/>
    <w:rsid w:val="00E02F15"/>
    <w:rsid w:val="00E04D50"/>
    <w:rsid w:val="00E10BFB"/>
    <w:rsid w:val="00E11ED8"/>
    <w:rsid w:val="00E13C9D"/>
    <w:rsid w:val="00E1566C"/>
    <w:rsid w:val="00E17EF7"/>
    <w:rsid w:val="00E20036"/>
    <w:rsid w:val="00E25165"/>
    <w:rsid w:val="00E41156"/>
    <w:rsid w:val="00E45FFA"/>
    <w:rsid w:val="00E505A7"/>
    <w:rsid w:val="00E52DCB"/>
    <w:rsid w:val="00E54BCF"/>
    <w:rsid w:val="00E54ED6"/>
    <w:rsid w:val="00E56EC6"/>
    <w:rsid w:val="00E63E6B"/>
    <w:rsid w:val="00E724E4"/>
    <w:rsid w:val="00E74DD2"/>
    <w:rsid w:val="00E77E92"/>
    <w:rsid w:val="00E824A1"/>
    <w:rsid w:val="00E83600"/>
    <w:rsid w:val="00E86BB6"/>
    <w:rsid w:val="00E907FB"/>
    <w:rsid w:val="00E92C45"/>
    <w:rsid w:val="00E96451"/>
    <w:rsid w:val="00EA2DBB"/>
    <w:rsid w:val="00EA3422"/>
    <w:rsid w:val="00EA73B8"/>
    <w:rsid w:val="00EA7662"/>
    <w:rsid w:val="00EC3B98"/>
    <w:rsid w:val="00ED15C2"/>
    <w:rsid w:val="00EE1277"/>
    <w:rsid w:val="00EE1EA6"/>
    <w:rsid w:val="00EE48C8"/>
    <w:rsid w:val="00EE4965"/>
    <w:rsid w:val="00EE5F0B"/>
    <w:rsid w:val="00EE6CA9"/>
    <w:rsid w:val="00EF0DDE"/>
    <w:rsid w:val="00EF2128"/>
    <w:rsid w:val="00EF5059"/>
    <w:rsid w:val="00F01935"/>
    <w:rsid w:val="00F0533D"/>
    <w:rsid w:val="00F0793C"/>
    <w:rsid w:val="00F1466F"/>
    <w:rsid w:val="00F16269"/>
    <w:rsid w:val="00F25C3B"/>
    <w:rsid w:val="00F265D0"/>
    <w:rsid w:val="00F26B20"/>
    <w:rsid w:val="00F26D24"/>
    <w:rsid w:val="00F35325"/>
    <w:rsid w:val="00F4082E"/>
    <w:rsid w:val="00F40B71"/>
    <w:rsid w:val="00F41FC0"/>
    <w:rsid w:val="00F44A1F"/>
    <w:rsid w:val="00F45230"/>
    <w:rsid w:val="00F72E61"/>
    <w:rsid w:val="00F76267"/>
    <w:rsid w:val="00F76A3F"/>
    <w:rsid w:val="00F858F4"/>
    <w:rsid w:val="00F871C0"/>
    <w:rsid w:val="00F87899"/>
    <w:rsid w:val="00F87E7B"/>
    <w:rsid w:val="00FA0220"/>
    <w:rsid w:val="00FA0F4A"/>
    <w:rsid w:val="00FA1A7B"/>
    <w:rsid w:val="00FB2013"/>
    <w:rsid w:val="00FB3A0C"/>
    <w:rsid w:val="00FB45D1"/>
    <w:rsid w:val="00FB5105"/>
    <w:rsid w:val="00FC19B4"/>
    <w:rsid w:val="00FC3E4C"/>
    <w:rsid w:val="00FC48A1"/>
    <w:rsid w:val="00FD02DC"/>
    <w:rsid w:val="00FD32F2"/>
    <w:rsid w:val="00FD3F09"/>
    <w:rsid w:val="00FD52E7"/>
    <w:rsid w:val="00FE2CD1"/>
    <w:rsid w:val="00FF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47B190-9937-459A-BB50-2C26727D7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08F"/>
    <w:rPr>
      <w:sz w:val="28"/>
      <w:szCs w:val="24"/>
    </w:rPr>
  </w:style>
  <w:style w:type="paragraph" w:styleId="1">
    <w:name w:val="heading 1"/>
    <w:basedOn w:val="a"/>
    <w:next w:val="a"/>
    <w:link w:val="10"/>
    <w:qFormat/>
    <w:locked/>
    <w:rsid w:val="00296C3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9"/>
    <w:qFormat/>
    <w:rsid w:val="0079427A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0F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96C3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7170A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170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semiHidden/>
    <w:locked/>
    <w:rsid w:val="0079427A"/>
    <w:rPr>
      <w:rFonts w:ascii="Cambria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344170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19308F"/>
    <w:pPr>
      <w:ind w:firstLine="720"/>
    </w:pPr>
  </w:style>
  <w:style w:type="character" w:customStyle="1" w:styleId="a4">
    <w:name w:val="Основной текст с отступом Знак"/>
    <w:link w:val="a3"/>
    <w:uiPriority w:val="99"/>
    <w:locked/>
    <w:rsid w:val="00BD3260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19308F"/>
    <w:pPr>
      <w:tabs>
        <w:tab w:val="left" w:pos="5260"/>
        <w:tab w:val="left" w:pos="6120"/>
      </w:tabs>
      <w:ind w:left="6120" w:hanging="5940"/>
    </w:pPr>
  </w:style>
  <w:style w:type="character" w:customStyle="1" w:styleId="23">
    <w:name w:val="Основной текст с отступом 2 Знак"/>
    <w:link w:val="22"/>
    <w:uiPriority w:val="99"/>
    <w:semiHidden/>
    <w:rsid w:val="00344170"/>
    <w:rPr>
      <w:sz w:val="28"/>
      <w:szCs w:val="24"/>
    </w:rPr>
  </w:style>
  <w:style w:type="paragraph" w:styleId="31">
    <w:name w:val="Body Text Indent 3"/>
    <w:basedOn w:val="a"/>
    <w:link w:val="32"/>
    <w:uiPriority w:val="99"/>
    <w:rsid w:val="0019308F"/>
    <w:pPr>
      <w:ind w:left="6120" w:hanging="1164"/>
    </w:pPr>
  </w:style>
  <w:style w:type="character" w:customStyle="1" w:styleId="32">
    <w:name w:val="Основной текст с отступом 3 Знак"/>
    <w:link w:val="31"/>
    <w:uiPriority w:val="99"/>
    <w:semiHidden/>
    <w:rsid w:val="00344170"/>
    <w:rPr>
      <w:sz w:val="16"/>
      <w:szCs w:val="16"/>
    </w:rPr>
  </w:style>
  <w:style w:type="paragraph" w:styleId="a5">
    <w:name w:val="Body Text"/>
    <w:basedOn w:val="a"/>
    <w:link w:val="a6"/>
    <w:uiPriority w:val="99"/>
    <w:rsid w:val="0019308F"/>
    <w:pPr>
      <w:tabs>
        <w:tab w:val="left" w:pos="660"/>
      </w:tabs>
      <w:jc w:val="both"/>
    </w:pPr>
    <w:rPr>
      <w:sz w:val="27"/>
    </w:rPr>
  </w:style>
  <w:style w:type="character" w:customStyle="1" w:styleId="a6">
    <w:name w:val="Основной текст Знак"/>
    <w:link w:val="a5"/>
    <w:uiPriority w:val="99"/>
    <w:semiHidden/>
    <w:rsid w:val="00344170"/>
    <w:rPr>
      <w:sz w:val="28"/>
      <w:szCs w:val="24"/>
    </w:rPr>
  </w:style>
  <w:style w:type="paragraph" w:customStyle="1" w:styleId="ConsNormal">
    <w:name w:val="ConsNormal"/>
    <w:uiPriority w:val="99"/>
    <w:rsid w:val="003E75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uiPriority w:val="99"/>
    <w:rsid w:val="00F01935"/>
    <w:rPr>
      <w:rFonts w:cs="Times New Roman"/>
      <w:b/>
      <w:color w:val="217680"/>
      <w:u w:val="none"/>
      <w:effect w:val="none"/>
    </w:rPr>
  </w:style>
  <w:style w:type="paragraph" w:customStyle="1" w:styleId="ConsPlusNormal">
    <w:name w:val="ConsPlusNormal"/>
    <w:rsid w:val="008257C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520F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AC74DC"/>
    <w:rPr>
      <w:rFonts w:cs="Times New Roman"/>
      <w:sz w:val="24"/>
      <w:szCs w:val="24"/>
    </w:rPr>
  </w:style>
  <w:style w:type="character" w:styleId="aa">
    <w:name w:val="page number"/>
    <w:uiPriority w:val="99"/>
    <w:rsid w:val="00520F8D"/>
    <w:rPr>
      <w:rFonts w:cs="Times New Roman"/>
    </w:rPr>
  </w:style>
  <w:style w:type="paragraph" w:customStyle="1" w:styleId="ab">
    <w:name w:val="Заголовок к тексту"/>
    <w:basedOn w:val="a"/>
    <w:uiPriority w:val="99"/>
    <w:rsid w:val="00520F8D"/>
    <w:pPr>
      <w:suppressAutoHyphens/>
    </w:pPr>
    <w:rPr>
      <w:sz w:val="24"/>
    </w:rPr>
  </w:style>
  <w:style w:type="paragraph" w:customStyle="1" w:styleId="ac">
    <w:name w:val="Адресат/УТВЕРЖДАЮ/резолюция"/>
    <w:basedOn w:val="3"/>
    <w:uiPriority w:val="99"/>
    <w:rsid w:val="00520F8D"/>
    <w:pPr>
      <w:numPr>
        <w:ilvl w:val="12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d">
    <w:name w:val="ФИЛИАЛ"/>
    <w:basedOn w:val="a"/>
    <w:uiPriority w:val="99"/>
    <w:rsid w:val="00520F8D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e">
    <w:name w:val="Реквизиты ОДУ"/>
    <w:basedOn w:val="a"/>
    <w:uiPriority w:val="99"/>
    <w:rsid w:val="00520F8D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">
    <w:name w:val="регистрационный номер"/>
    <w:basedOn w:val="ae"/>
    <w:uiPriority w:val="99"/>
    <w:rsid w:val="00520F8D"/>
    <w:rPr>
      <w:b w:val="0"/>
      <w:bCs/>
      <w:sz w:val="24"/>
    </w:rPr>
  </w:style>
  <w:style w:type="character" w:styleId="af0">
    <w:name w:val="Strong"/>
    <w:uiPriority w:val="99"/>
    <w:qFormat/>
    <w:rsid w:val="001908BC"/>
    <w:rPr>
      <w:rFonts w:cs="Times New Roman"/>
      <w:b/>
    </w:rPr>
  </w:style>
  <w:style w:type="paragraph" w:customStyle="1" w:styleId="infoblue">
    <w:name w:val="infoblue"/>
    <w:basedOn w:val="a"/>
    <w:next w:val="a"/>
    <w:uiPriority w:val="99"/>
    <w:rsid w:val="001908BC"/>
    <w:pPr>
      <w:spacing w:before="100" w:beforeAutospacing="1" w:after="100" w:afterAutospacing="1" w:line="240" w:lineRule="atLeast"/>
      <w:jc w:val="both"/>
    </w:pPr>
    <w:rPr>
      <w:i/>
      <w:iCs/>
      <w:color w:val="0000FF"/>
      <w:sz w:val="20"/>
      <w:szCs w:val="20"/>
    </w:rPr>
  </w:style>
  <w:style w:type="paragraph" w:styleId="af1">
    <w:name w:val="Balloon Text"/>
    <w:basedOn w:val="a"/>
    <w:link w:val="af2"/>
    <w:uiPriority w:val="99"/>
    <w:rsid w:val="009D34A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9D34A7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99"/>
    <w:rsid w:val="00082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99"/>
    <w:qFormat/>
    <w:rsid w:val="0008259F"/>
    <w:pPr>
      <w:ind w:left="720"/>
      <w:contextualSpacing/>
    </w:pPr>
  </w:style>
  <w:style w:type="paragraph" w:styleId="af5">
    <w:name w:val="footer"/>
    <w:basedOn w:val="a"/>
    <w:link w:val="af6"/>
    <w:uiPriority w:val="99"/>
    <w:rsid w:val="009656F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locked/>
    <w:rsid w:val="009656FD"/>
    <w:rPr>
      <w:rFonts w:cs="Times New Roman"/>
      <w:sz w:val="24"/>
      <w:szCs w:val="24"/>
    </w:rPr>
  </w:style>
  <w:style w:type="paragraph" w:styleId="af7">
    <w:name w:val="Revision"/>
    <w:hidden/>
    <w:uiPriority w:val="99"/>
    <w:semiHidden/>
    <w:rsid w:val="006B7AA6"/>
    <w:rPr>
      <w:sz w:val="28"/>
      <w:szCs w:val="24"/>
    </w:rPr>
  </w:style>
  <w:style w:type="character" w:styleId="af8">
    <w:name w:val="annotation reference"/>
    <w:uiPriority w:val="99"/>
    <w:rsid w:val="004A5D0D"/>
    <w:rPr>
      <w:rFonts w:cs="Times New Roman"/>
      <w:sz w:val="16"/>
      <w:szCs w:val="16"/>
    </w:rPr>
  </w:style>
  <w:style w:type="paragraph" w:styleId="af9">
    <w:name w:val="annotation text"/>
    <w:basedOn w:val="a"/>
    <w:link w:val="afa"/>
    <w:uiPriority w:val="99"/>
    <w:rsid w:val="004A5D0D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locked/>
    <w:rsid w:val="004A5D0D"/>
    <w:rPr>
      <w:rFonts w:cs="Times New Roman"/>
    </w:rPr>
  </w:style>
  <w:style w:type="paragraph" w:styleId="afb">
    <w:name w:val="annotation subject"/>
    <w:basedOn w:val="af9"/>
    <w:next w:val="af9"/>
    <w:link w:val="afc"/>
    <w:uiPriority w:val="99"/>
    <w:rsid w:val="004A5D0D"/>
    <w:rPr>
      <w:b/>
      <w:bCs/>
    </w:rPr>
  </w:style>
  <w:style w:type="character" w:customStyle="1" w:styleId="afc">
    <w:name w:val="Тема примечания Знак"/>
    <w:link w:val="afb"/>
    <w:uiPriority w:val="99"/>
    <w:locked/>
    <w:rsid w:val="004A5D0D"/>
    <w:rPr>
      <w:rFonts w:cs="Times New Roman"/>
      <w:b/>
      <w:bCs/>
    </w:rPr>
  </w:style>
  <w:style w:type="paragraph" w:customStyle="1" w:styleId="subclauseindent">
    <w:name w:val="subclauseindent"/>
    <w:basedOn w:val="a"/>
    <w:uiPriority w:val="99"/>
    <w:rsid w:val="00175100"/>
    <w:pPr>
      <w:spacing w:before="120" w:after="120"/>
      <w:ind w:left="1701"/>
      <w:jc w:val="both"/>
    </w:pPr>
    <w:rPr>
      <w:rFonts w:ascii="Garamond" w:hAnsi="Garamond" w:cs="Garamond"/>
      <w:sz w:val="22"/>
      <w:szCs w:val="22"/>
      <w:lang w:val="en-GB" w:eastAsia="en-US"/>
    </w:rPr>
  </w:style>
  <w:style w:type="character" w:customStyle="1" w:styleId="10">
    <w:name w:val="Заголовок 1 Знак"/>
    <w:basedOn w:val="a0"/>
    <w:link w:val="1"/>
    <w:rsid w:val="00296C3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List Number 2"/>
    <w:basedOn w:val="a"/>
    <w:rsid w:val="00296C31"/>
    <w:pPr>
      <w:keepNext/>
      <w:keepLines/>
      <w:numPr>
        <w:numId w:val="1"/>
      </w:numPr>
      <w:tabs>
        <w:tab w:val="num" w:pos="643"/>
        <w:tab w:val="left" w:pos="1260"/>
      </w:tabs>
      <w:spacing w:before="120"/>
      <w:ind w:left="643" w:hanging="36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40">
    <w:name w:val="Заголовок 4 Знак"/>
    <w:basedOn w:val="a0"/>
    <w:link w:val="4"/>
    <w:semiHidden/>
    <w:rsid w:val="00296C3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170AE"/>
    <w:rPr>
      <w:rFonts w:asciiTheme="majorHAnsi" w:eastAsiaTheme="majorEastAsia" w:hAnsiTheme="majorHAnsi" w:cstheme="majorBidi"/>
      <w:color w:val="365F91" w:themeColor="accent1" w:themeShade="BF"/>
      <w:sz w:val="28"/>
      <w:szCs w:val="24"/>
    </w:rPr>
  </w:style>
  <w:style w:type="character" w:customStyle="1" w:styleId="60">
    <w:name w:val="Заголовок 6 Знак"/>
    <w:basedOn w:val="a0"/>
    <w:link w:val="6"/>
    <w:semiHidden/>
    <w:rsid w:val="007170AE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paragraph" w:styleId="afd">
    <w:name w:val="Normal (Web)"/>
    <w:basedOn w:val="a"/>
    <w:uiPriority w:val="99"/>
    <w:rsid w:val="00AE555E"/>
    <w:pPr>
      <w:spacing w:before="42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28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209E8-7CB0-48B3-BE25-5F1148F3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1222</Words>
  <Characters>9399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субъекта ФОРЭМ</vt:lpstr>
    </vt:vector>
  </TitlesOfParts>
  <Company>СО-ЦДУ</Company>
  <LinksUpToDate>false</LinksUpToDate>
  <CharactersWithSpaces>10600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субъекта ФОРЭМ</dc:title>
  <dc:creator>Елена</dc:creator>
  <cp:lastModifiedBy>Гирина Марина Владимировна</cp:lastModifiedBy>
  <cp:revision>5</cp:revision>
  <cp:lastPrinted>2017-12-25T06:18:00Z</cp:lastPrinted>
  <dcterms:created xsi:type="dcterms:W3CDTF">2018-09-18T11:35:00Z</dcterms:created>
  <dcterms:modified xsi:type="dcterms:W3CDTF">2018-09-18T12:35:00Z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Поташник Полина А.</vt:lpwstr>
  </property>
  <property fmtid="{D5CDD505-2E9C-101B-9397-08002B2CF9AE}" pid="3" name="_dlc_DocId">
    <vt:lpwstr>ADCXMQC75VVE-2337-1103</vt:lpwstr>
  </property>
  <property fmtid="{D5CDD505-2E9C-101B-9397-08002B2CF9AE}" pid="4" name="_dlc_DocIdItemGuid">
    <vt:lpwstr>7a11341a-d006-4cab-90e2-e309aed24c98</vt:lpwstr>
  </property>
  <property fmtid="{D5CDD505-2E9C-101B-9397-08002B2CF9AE}" pid="5" name="_dlc_DocIdUrl">
    <vt:lpwstr>http://portal.cdu.so/ia/KonProcUpr/_layouts/DocIdRedir.aspx?ID=ADCXMQC75VVE-2337-1103, ADCXMQC75VVE-2337-1103</vt:lpwstr>
  </property>
  <property fmtid="{D5CDD505-2E9C-101B-9397-08002B2CF9AE}" pid="6" name="instruction">
    <vt:lpwstr/>
  </property>
  <property fmtid="{D5CDD505-2E9C-101B-9397-08002B2CF9AE}" pid="7" name="Направление">
    <vt:lpwstr>Бланки</vt:lpwstr>
  </property>
</Properties>
</file>